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BB2B" w14:textId="77777777" w:rsidR="00AF4B07" w:rsidRPr="00126D16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126D16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126D16" w:rsidRDefault="00DD3F56">
      <w:pPr>
        <w:pStyle w:val="Standarduser"/>
        <w:spacing w:before="120" w:after="120"/>
        <w:jc w:val="center"/>
        <w:rPr>
          <w:sz w:val="22"/>
          <w:szCs w:val="22"/>
        </w:rPr>
      </w:pPr>
      <w:r w:rsidRPr="00126D16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126D16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126D16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126D16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64B7D9ED" w:rsidR="00AF4B07" w:rsidRPr="00126D16" w:rsidRDefault="0089452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30/06/2025</w:t>
            </w:r>
          </w:p>
        </w:tc>
      </w:tr>
    </w:tbl>
    <w:p w14:paraId="5845F957" w14:textId="77777777" w:rsidR="00AF4B07" w:rsidRPr="00126D16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F7B6E8D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126D16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1.1</w:t>
      </w:r>
      <w:r w:rsidR="002207DA" w:rsidRPr="00126D16">
        <w:rPr>
          <w:rFonts w:ascii="Arial" w:hAnsi="Arial" w:cs="Arial"/>
        </w:rPr>
        <w:t>.</w:t>
      </w:r>
      <w:r w:rsidRPr="00126D16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1AD5C486" w:rsidR="00AF4B07" w:rsidRPr="007B61B2" w:rsidRDefault="00F6500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B61B2">
              <w:rPr>
                <w:rFonts w:ascii="Arial" w:hAnsi="Arial" w:cs="Arial"/>
                <w:b/>
                <w:bCs/>
                <w:lang w:val="es-ES"/>
              </w:rPr>
              <w:t xml:space="preserve">Otolitos de Peces: 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introducción a la determinación de edad, crecimiento y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microquimica</w:t>
            </w:r>
            <w:proofErr w:type="spellEnd"/>
          </w:p>
        </w:tc>
      </w:tr>
    </w:tbl>
    <w:p w14:paraId="7F358F9E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1.2</w:t>
      </w:r>
      <w:r w:rsidR="002207DA" w:rsidRPr="00126D16">
        <w:rPr>
          <w:rFonts w:ascii="Arial" w:hAnsi="Arial" w:cs="Arial"/>
        </w:rPr>
        <w:t>.</w:t>
      </w:r>
      <w:r w:rsidRPr="00126D16">
        <w:rPr>
          <w:rFonts w:ascii="Arial" w:hAnsi="Arial" w:cs="Arial"/>
        </w:rPr>
        <w:t xml:space="preserve"> Nombre abreviado (</w:t>
      </w:r>
      <w:proofErr w:type="spellStart"/>
      <w:r w:rsidRPr="00126D16">
        <w:rPr>
          <w:rFonts w:ascii="Arial" w:hAnsi="Arial" w:cs="Arial"/>
        </w:rPr>
        <w:t>máx</w:t>
      </w:r>
      <w:proofErr w:type="spellEnd"/>
      <w:r w:rsidRPr="00126D16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6F071800" w:rsidR="00AF4B07" w:rsidRPr="00F6500E" w:rsidRDefault="00894522" w:rsidP="00F6500E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</w:t>
            </w:r>
            <w:r w:rsidR="00F6500E">
              <w:rPr>
                <w:rFonts w:ascii="Arial" w:hAnsi="Arial" w:cs="Arial"/>
              </w:rPr>
              <w:t>LITOS</w:t>
            </w:r>
          </w:p>
        </w:tc>
      </w:tr>
    </w:tbl>
    <w:p w14:paraId="296CC0F2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1.3</w:t>
      </w:r>
      <w:r w:rsidR="002207DA" w:rsidRPr="00126D16">
        <w:rPr>
          <w:rFonts w:ascii="Arial" w:hAnsi="Arial" w:cs="Arial"/>
        </w:rPr>
        <w:t>.</w:t>
      </w:r>
      <w:r w:rsidRPr="00126D16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6357FDDD" w:rsidR="00AF4B07" w:rsidRPr="00126D16" w:rsidRDefault="00C6793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7FAB2FC6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1.4</w:t>
      </w:r>
      <w:r w:rsidR="002207DA" w:rsidRPr="00126D16">
        <w:rPr>
          <w:rFonts w:ascii="Arial" w:hAnsi="Arial" w:cs="Arial"/>
        </w:rPr>
        <w:t>.</w:t>
      </w:r>
      <w:r w:rsidRPr="00126D16">
        <w:rPr>
          <w:rFonts w:ascii="Arial" w:hAnsi="Arial" w:cs="Arial"/>
        </w:rPr>
        <w:t xml:space="preserve"> Fecha</w:t>
      </w:r>
      <w:r w:rsidR="002207DA" w:rsidRPr="00126D16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126D16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32EEC448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  <w:b/>
                <w:bCs/>
              </w:rPr>
              <w:t>Fecha inicio</w:t>
            </w:r>
            <w:r w:rsidRPr="00126D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5488EEBC" w:rsidR="00AF4B07" w:rsidRPr="00126D16" w:rsidRDefault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27/10/2025</w:t>
            </w:r>
          </w:p>
        </w:tc>
      </w:tr>
      <w:tr w:rsidR="00AF4B07" w:rsidRPr="00126D16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A3A4EC0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  <w:b/>
                <w:bCs/>
              </w:rPr>
              <w:t>Fecha Finalización</w:t>
            </w:r>
            <w:r w:rsidRPr="00126D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23AC4670" w:rsidR="00AF4B07" w:rsidRPr="00126D16" w:rsidRDefault="0089452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14/11/2025</w:t>
            </w:r>
          </w:p>
        </w:tc>
      </w:tr>
    </w:tbl>
    <w:p w14:paraId="6F118606" w14:textId="7F17970B" w:rsidR="00AF4B07" w:rsidRPr="00126D16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1.5. Horario (tentativo):</w:t>
      </w:r>
      <w:r w:rsidR="00E44725">
        <w:rPr>
          <w:rFonts w:ascii="Arial" w:hAnsi="Arial" w:cs="Arial"/>
        </w:rPr>
        <w:t xml:space="preserve"> VER CRONOGRAMA ABAJO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126D16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6D16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6D16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6D16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6D16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6D16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6D16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6D16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F75A98" w:rsidRPr="00126D16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1C54F495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59B3F810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27D0E66A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387F65B2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77B55E4A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5A98" w:rsidRPr="00126D16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18024CBE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0797B188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14242842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0A6D3063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03EF3DC3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F75A98" w:rsidRPr="00126D16" w:rsidRDefault="00F75A98" w:rsidP="00F75A9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376CCD8" w14:textId="10956C72" w:rsidR="00F8678C" w:rsidRDefault="00F75A98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Dias</w:t>
      </w:r>
      <w:proofErr w:type="spellEnd"/>
      <w:r>
        <w:rPr>
          <w:rFonts w:ascii="Arial" w:hAnsi="Arial" w:cs="Arial"/>
        </w:rPr>
        <w:t xml:space="preserve"> de laboratorio son 8:30-16:30</w:t>
      </w:r>
    </w:p>
    <w:p w14:paraId="4DBDEDF8" w14:textId="77777777" w:rsidR="00F75A98" w:rsidRPr="00126D16" w:rsidRDefault="00F75A98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D24367E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</w:t>
      </w:r>
      <w:r w:rsidR="002207DA" w:rsidRPr="00126D16">
        <w:rPr>
          <w:rFonts w:ascii="Arial" w:hAnsi="Arial" w:cs="Arial"/>
        </w:rPr>
        <w:t>6.</w:t>
      </w:r>
      <w:r w:rsidRPr="00126D16">
        <w:rPr>
          <w:rFonts w:ascii="Arial" w:hAnsi="Arial" w:cs="Arial"/>
        </w:rPr>
        <w:t xml:space="preserve"> Detalles de carga horaria (horas):</w:t>
      </w:r>
      <w:r w:rsidR="00E62A77" w:rsidRPr="00126D16">
        <w:rPr>
          <w:rFonts w:ascii="Arial" w:hAnsi="Arial" w:cs="Arial"/>
        </w:rPr>
        <w:t xml:space="preserve"> Se mantiene la carga horaria </w:t>
      </w:r>
      <w:r w:rsidR="006C25C5" w:rsidRPr="00126D16">
        <w:rPr>
          <w:rFonts w:ascii="Arial" w:hAnsi="Arial" w:cs="Arial"/>
        </w:rPr>
        <w:t>original,</w:t>
      </w:r>
      <w:r w:rsidR="00BA1EC2" w:rsidRPr="00126D16">
        <w:rPr>
          <w:rFonts w:ascii="Arial" w:hAnsi="Arial" w:cs="Arial"/>
        </w:rPr>
        <w:t xml:space="preserve"> aunque se modificó levemente la carga horaria de alguna de las actividades.</w:t>
      </w:r>
    </w:p>
    <w:tbl>
      <w:tblPr>
        <w:tblW w:w="84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6"/>
        <w:gridCol w:w="1950"/>
        <w:gridCol w:w="1135"/>
      </w:tblGrid>
      <w:tr w:rsidR="00E62A77" w:rsidRPr="00126D16" w14:paraId="6A302FD2" w14:textId="77777777" w:rsidTr="0059009E">
        <w:trPr>
          <w:trHeight w:val="490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5B3" w14:textId="77777777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6DB06B1E" w:rsidR="00E62A77" w:rsidRPr="00126D16" w:rsidRDefault="00827DE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D0B8D">
              <w:rPr>
                <w:rFonts w:ascii="Arial" w:hAnsi="Arial" w:cs="Arial"/>
              </w:rPr>
              <w:t>4</w:t>
            </w:r>
          </w:p>
        </w:tc>
      </w:tr>
      <w:tr w:rsidR="00E62A77" w:rsidRPr="00126D16" w14:paraId="39F0D681" w14:textId="77777777" w:rsidTr="0059009E">
        <w:trPr>
          <w:trHeight w:val="490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939C" w14:textId="77777777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5068D65F" w:rsidR="00E62A77" w:rsidRPr="00126D16" w:rsidRDefault="00F75A9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87AE7">
              <w:rPr>
                <w:rFonts w:ascii="Arial" w:hAnsi="Arial" w:cs="Arial"/>
              </w:rPr>
              <w:t>2</w:t>
            </w:r>
          </w:p>
        </w:tc>
      </w:tr>
      <w:tr w:rsidR="00E62A77" w:rsidRPr="00126D16" w14:paraId="194FB707" w14:textId="77777777" w:rsidTr="0059009E">
        <w:trPr>
          <w:trHeight w:val="995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lastRenderedPageBreak/>
              <w:t>- Carga horaria de clases prácticas (incluir salidas de campo, seminarios, presentaciones de trabajos, talleres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5E0" w14:textId="77777777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2B74F304" w:rsidR="00E62A77" w:rsidRPr="00126D16" w:rsidRDefault="00ED0B8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87AE7">
              <w:rPr>
                <w:rFonts w:ascii="Arial" w:hAnsi="Arial" w:cs="Arial"/>
              </w:rPr>
              <w:t>2</w:t>
            </w:r>
          </w:p>
          <w:p w14:paraId="3ECEA9AA" w14:textId="56B3AA62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62A77" w:rsidRPr="00126D16" w14:paraId="2CA85993" w14:textId="77777777" w:rsidTr="0059009E">
        <w:trPr>
          <w:trHeight w:val="1485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39F9" w14:textId="77777777" w:rsidR="00E62A77" w:rsidRPr="00126D16" w:rsidRDefault="00E62A77">
            <w:pPr>
              <w:pStyle w:val="Standard"/>
              <w:spacing w:before="120" w:after="120" w:line="240" w:lineRule="auto"/>
              <w:rPr>
                <w:rFonts w:ascii="Arial" w:hAnsi="Arial" w:cs="Arial"/>
                <w:u w:val="single"/>
              </w:rPr>
            </w:pPr>
            <w:r w:rsidRPr="00126D16">
              <w:rPr>
                <w:rFonts w:ascii="Arial" w:hAnsi="Arial" w:cs="Arial"/>
                <w:u w:val="single"/>
              </w:rPr>
              <w:t>Únicamente para cursos intensivos</w:t>
            </w:r>
          </w:p>
          <w:p w14:paraId="3C15C24D" w14:textId="77777777" w:rsidR="00E62A77" w:rsidRPr="00126D16" w:rsidRDefault="00E62A7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- Carga horaria no presencial</w:t>
            </w:r>
          </w:p>
          <w:p w14:paraId="29CBCA55" w14:textId="77777777" w:rsidR="00E62A77" w:rsidRPr="00126D16" w:rsidRDefault="00E62A7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¿Durante el curso? ¿Posterior al curso? Explicite.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54ED" w14:textId="77777777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B99D" w14:textId="1751E7DF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5619BF2" w14:textId="77777777" w:rsidR="00E62A77" w:rsidRPr="00126D16" w:rsidRDefault="00E62A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 xml:space="preserve">Nota: En el </w:t>
      </w:r>
      <w:r w:rsidRPr="00126D16">
        <w:rPr>
          <w:rFonts w:ascii="Arial" w:hAnsi="Arial" w:cs="Arial"/>
          <w:b/>
        </w:rPr>
        <w:t>ANEXO</w:t>
      </w:r>
      <w:r w:rsidRPr="00126D16">
        <w:rPr>
          <w:rFonts w:ascii="Arial" w:hAnsi="Arial" w:cs="Arial"/>
        </w:rPr>
        <w:t xml:space="preserve"> se detallan los criterios para el cálculo de créditos para cursos semestrales e intensivos.</w:t>
      </w:r>
    </w:p>
    <w:p w14:paraId="7AB796BC" w14:textId="77777777" w:rsidR="000D1734" w:rsidRPr="00126D16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</w:t>
      </w:r>
      <w:r w:rsidR="002207DA" w:rsidRPr="00126D16">
        <w:rPr>
          <w:rFonts w:ascii="Arial" w:hAnsi="Arial" w:cs="Arial"/>
        </w:rPr>
        <w:t>7.</w:t>
      </w:r>
      <w:r w:rsidRPr="00126D16">
        <w:rPr>
          <w:rFonts w:ascii="Arial" w:hAnsi="Arial" w:cs="Arial"/>
        </w:rPr>
        <w:t xml:space="preserve"> </w:t>
      </w:r>
      <w:proofErr w:type="gramStart"/>
      <w:r w:rsidRPr="00126D16">
        <w:rPr>
          <w:rFonts w:ascii="Arial" w:hAnsi="Arial" w:cs="Arial"/>
        </w:rPr>
        <w:t>Actividades a realizar</w:t>
      </w:r>
      <w:proofErr w:type="gramEnd"/>
      <w:r w:rsidRPr="00126D16">
        <w:rPr>
          <w:rFonts w:ascii="Arial" w:hAnsi="Arial" w:cs="Arial"/>
        </w:rPr>
        <w:t xml:space="preserve">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126D16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71520CB8" w:rsidR="00AF4B07" w:rsidRPr="00126D16" w:rsidRDefault="00EC762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2E8C2058" w:rsidR="00AF4B07" w:rsidRPr="00126D16" w:rsidRDefault="00F75A9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87AE7">
              <w:rPr>
                <w:rFonts w:ascii="Arial" w:hAnsi="Arial" w:cs="Arial"/>
              </w:rPr>
              <w:t>2</w:t>
            </w:r>
          </w:p>
        </w:tc>
      </w:tr>
      <w:tr w:rsidR="00AF4B07" w:rsidRPr="00126D16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D920B50" w:rsidR="00AF4B07" w:rsidRPr="00126D16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453B08A1" w:rsidR="00AF4B07" w:rsidRPr="00126D16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126D16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17A05EC1" w:rsidR="00AF4B07" w:rsidRPr="00126D16" w:rsidRDefault="0081558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3E09A6B7" w:rsidR="00AF4B07" w:rsidRPr="00126D16" w:rsidRDefault="00F75A9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F4B07" w:rsidRPr="00126D16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366CE691" w:rsidR="00AF4B07" w:rsidRPr="00126D16" w:rsidRDefault="009A03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5911BF2A" w:rsidR="00AF4B07" w:rsidRPr="00126D16" w:rsidRDefault="00696ED1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4</w:t>
            </w:r>
          </w:p>
        </w:tc>
      </w:tr>
      <w:tr w:rsidR="00AF4B07" w:rsidRPr="00126D16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0724C7EF" w:rsidR="00AF4B07" w:rsidRPr="00126D16" w:rsidRDefault="009A03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085693A5" w:rsidR="00AF4B07" w:rsidRPr="00126D16" w:rsidRDefault="007F3E3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1</w:t>
            </w:r>
            <w:r w:rsidR="00D54FFC">
              <w:rPr>
                <w:rFonts w:ascii="Arial" w:hAnsi="Arial" w:cs="Arial"/>
              </w:rPr>
              <w:t>6</w:t>
            </w:r>
          </w:p>
        </w:tc>
      </w:tr>
      <w:tr w:rsidR="00AF4B07" w:rsidRPr="00126D16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4C658D9A" w:rsidR="00AF4B07" w:rsidRPr="00126D16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126D16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3C2041F" w:rsidR="00AF4B07" w:rsidRPr="00126D16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Pr="00126D16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</w:t>
      </w:r>
      <w:r w:rsidR="002207DA" w:rsidRPr="00126D16">
        <w:rPr>
          <w:rFonts w:ascii="Arial" w:hAnsi="Arial" w:cs="Arial"/>
        </w:rPr>
        <w:t>8</w:t>
      </w:r>
      <w:r w:rsidRPr="00126D16">
        <w:rPr>
          <w:rFonts w:ascii="Arial" w:hAnsi="Arial" w:cs="Arial"/>
        </w:rPr>
        <w:t>. Evaluación</w:t>
      </w:r>
    </w:p>
    <w:p w14:paraId="27D233ED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 xml:space="preserve">Los cursos se aprobarán con una evaluación final individual en la que el estudiante deberá alcanzar como mínimo una calificación correspondiente al 65% (sesenta y cinco por ciento) del puntaje máximo (nota 6 –seis- </w:t>
      </w:r>
      <w:proofErr w:type="gramStart"/>
      <w:r w:rsidRPr="00126D16">
        <w:rPr>
          <w:rFonts w:ascii="Arial" w:hAnsi="Arial" w:cs="Arial"/>
        </w:rPr>
        <w:t>de acuerdo a</w:t>
      </w:r>
      <w:proofErr w:type="gramEnd"/>
      <w:r w:rsidRPr="00126D16">
        <w:rPr>
          <w:rFonts w:ascii="Arial" w:hAnsi="Arial" w:cs="Arial"/>
        </w:rPr>
        <w:t xml:space="preserve"> la escala de la </w:t>
      </w:r>
      <w:proofErr w:type="spellStart"/>
      <w:r w:rsidRPr="00126D16">
        <w:rPr>
          <w:rFonts w:ascii="Arial" w:hAnsi="Arial" w:cs="Arial"/>
        </w:rPr>
        <w:t>UdelaR</w:t>
      </w:r>
      <w:proofErr w:type="spellEnd"/>
      <w:r w:rsidRPr="00126D16">
        <w:rPr>
          <w:rFonts w:ascii="Arial" w:hAnsi="Arial" w:cs="Arial"/>
        </w:rPr>
        <w:t>).</w:t>
      </w:r>
    </w:p>
    <w:p w14:paraId="461EE131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126D16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462F9100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126D16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Examen escrito</w:t>
            </w:r>
          </w:p>
        </w:tc>
      </w:tr>
      <w:tr w:rsidR="00AF4B07" w:rsidRPr="00126D16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126D16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Examen oral</w:t>
            </w:r>
          </w:p>
        </w:tc>
      </w:tr>
      <w:tr w:rsidR="00AF4B07" w:rsidRPr="00126D16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49E736D6" w:rsidR="00AF4B07" w:rsidRPr="00126D16" w:rsidRDefault="00EC76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126D16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126D16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126D16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Pr="00126D16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126D16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lastRenderedPageBreak/>
        <w:t>1.9</w:t>
      </w:r>
      <w:r w:rsidR="00DD3F56" w:rsidRPr="00126D16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23FC586B" w:rsidR="00AF4B07" w:rsidRPr="00126D16" w:rsidRDefault="00EC76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S</w:t>
            </w:r>
            <w:r w:rsidR="00271B31" w:rsidRPr="00126D16">
              <w:rPr>
                <w:rFonts w:ascii="Arial" w:hAnsi="Arial" w:cs="Arial"/>
              </w:rPr>
              <w:t>í</w:t>
            </w:r>
            <w:r w:rsidRPr="00126D16">
              <w:rPr>
                <w:rFonts w:ascii="Arial" w:hAnsi="Arial" w:cs="Arial"/>
              </w:rPr>
              <w:t xml:space="preserve">, </w:t>
            </w:r>
            <w:r w:rsidR="0081558C">
              <w:rPr>
                <w:rFonts w:ascii="Arial" w:hAnsi="Arial" w:cs="Arial"/>
              </w:rPr>
              <w:t xml:space="preserve">se puede admitir estudiantes </w:t>
            </w:r>
            <w:r w:rsidR="00E44725">
              <w:rPr>
                <w:rFonts w:ascii="Arial" w:hAnsi="Arial" w:cs="Arial"/>
              </w:rPr>
              <w:t xml:space="preserve">*avanzados* </w:t>
            </w:r>
            <w:r w:rsidR="0081558C">
              <w:rPr>
                <w:rFonts w:ascii="Arial" w:hAnsi="Arial" w:cs="Arial"/>
              </w:rPr>
              <w:t>de las</w:t>
            </w:r>
            <w:r w:rsidRPr="00126D16">
              <w:rPr>
                <w:rFonts w:ascii="Arial" w:hAnsi="Arial" w:cs="Arial"/>
              </w:rPr>
              <w:t xml:space="preserve"> Licenciaturas en Biología</w:t>
            </w:r>
            <w:r w:rsidR="007B61B2">
              <w:rPr>
                <w:rFonts w:ascii="Arial" w:hAnsi="Arial" w:cs="Arial"/>
              </w:rPr>
              <w:t>, Lic. en</w:t>
            </w:r>
            <w:r w:rsidRPr="00126D16">
              <w:rPr>
                <w:rFonts w:ascii="Arial" w:hAnsi="Arial" w:cs="Arial"/>
              </w:rPr>
              <w:t xml:space="preserve"> Gestión Ambiental</w:t>
            </w:r>
            <w:r w:rsidR="007B61B2">
              <w:rPr>
                <w:rFonts w:ascii="Arial" w:hAnsi="Arial" w:cs="Arial"/>
              </w:rPr>
              <w:t>, Lic. en</w:t>
            </w:r>
            <w:r w:rsidR="007B61B2" w:rsidRPr="00126D16">
              <w:rPr>
                <w:rFonts w:ascii="Arial" w:hAnsi="Arial" w:cs="Arial"/>
              </w:rPr>
              <w:t xml:space="preserve"> </w:t>
            </w:r>
            <w:r w:rsidR="007B61B2">
              <w:rPr>
                <w:rFonts w:ascii="Arial" w:hAnsi="Arial" w:cs="Arial"/>
              </w:rPr>
              <w:t>Recursos Naturales y Desarrollo Sostenible,</w:t>
            </w:r>
            <w:r w:rsidR="003B1B7E" w:rsidRPr="00126D16">
              <w:rPr>
                <w:rFonts w:ascii="Arial" w:hAnsi="Arial" w:cs="Arial"/>
              </w:rPr>
              <w:t xml:space="preserve"> y afines.</w:t>
            </w:r>
            <w:r w:rsidR="00D54FFC">
              <w:rPr>
                <w:rFonts w:ascii="Arial" w:hAnsi="Arial" w:cs="Arial"/>
              </w:rPr>
              <w:t xml:space="preserve"> Se puede </w:t>
            </w:r>
            <w:r w:rsidR="00F75A98">
              <w:rPr>
                <w:rFonts w:ascii="Arial" w:hAnsi="Arial" w:cs="Arial"/>
              </w:rPr>
              <w:t xml:space="preserve">admitir estudiantes </w:t>
            </w:r>
            <w:r w:rsidR="00BF4E18">
              <w:rPr>
                <w:rFonts w:ascii="Arial" w:hAnsi="Arial" w:cs="Arial"/>
              </w:rPr>
              <w:t xml:space="preserve">avanzados </w:t>
            </w:r>
            <w:r w:rsidR="00F75A98">
              <w:rPr>
                <w:rFonts w:ascii="Arial" w:hAnsi="Arial" w:cs="Arial"/>
              </w:rPr>
              <w:t xml:space="preserve">de </w:t>
            </w:r>
            <w:r w:rsidR="00E44725">
              <w:rPr>
                <w:rFonts w:ascii="Arial" w:hAnsi="Arial" w:cs="Arial"/>
              </w:rPr>
              <w:t>otras licenciaturas de otras facultades (</w:t>
            </w:r>
            <w:proofErr w:type="spellStart"/>
            <w:r w:rsidR="00BF4E18">
              <w:rPr>
                <w:rFonts w:ascii="Arial" w:hAnsi="Arial" w:cs="Arial"/>
              </w:rPr>
              <w:t>e.g</w:t>
            </w:r>
            <w:proofErr w:type="spellEnd"/>
            <w:r w:rsidR="00BF4E18">
              <w:rPr>
                <w:rFonts w:ascii="Arial" w:hAnsi="Arial" w:cs="Arial"/>
              </w:rPr>
              <w:t>., Ingeniería</w:t>
            </w:r>
            <w:r w:rsidR="00E44725">
              <w:rPr>
                <w:rFonts w:ascii="Arial" w:hAnsi="Arial" w:cs="Arial"/>
              </w:rPr>
              <w:t>, Veterinaria) con interés en el tema</w:t>
            </w:r>
            <w:r w:rsidR="00BF4E18">
              <w:rPr>
                <w:rFonts w:ascii="Arial" w:hAnsi="Arial" w:cs="Arial"/>
              </w:rPr>
              <w:t>.</w:t>
            </w:r>
          </w:p>
          <w:p w14:paraId="62D93520" w14:textId="77777777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126D16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1.10</w:t>
      </w:r>
      <w:r w:rsidR="00DD3F56" w:rsidRPr="00126D16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15135147" w:rsidR="00AF4B07" w:rsidRPr="00126D16" w:rsidRDefault="007B61B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Hibrido: teóricos v</w:t>
            </w:r>
            <w:r w:rsidR="008131DE">
              <w:rPr>
                <w:rFonts w:ascii="Arial" w:hAnsi="Arial" w:cs="Arial"/>
              </w:rPr>
              <w:t>irtual</w:t>
            </w:r>
            <w:r>
              <w:rPr>
                <w:rFonts w:ascii="Arial" w:hAnsi="Arial" w:cs="Arial"/>
              </w:rPr>
              <w:t>es;</w:t>
            </w:r>
            <w:r w:rsidR="008131DE">
              <w:rPr>
                <w:rFonts w:ascii="Arial" w:hAnsi="Arial" w:cs="Arial"/>
              </w:rPr>
              <w:t xml:space="preserve"> </w:t>
            </w:r>
            <w:r w:rsidR="0081558C">
              <w:rPr>
                <w:rFonts w:ascii="Arial" w:hAnsi="Arial" w:cs="Arial"/>
              </w:rPr>
              <w:t xml:space="preserve">prácticos </w:t>
            </w:r>
            <w:r>
              <w:rPr>
                <w:rFonts w:ascii="Arial" w:hAnsi="Arial" w:cs="Arial"/>
              </w:rPr>
              <w:t xml:space="preserve">presenciales </w:t>
            </w:r>
            <w:r w:rsidR="0081558C">
              <w:rPr>
                <w:rFonts w:ascii="Arial" w:hAnsi="Arial" w:cs="Arial"/>
              </w:rPr>
              <w:t xml:space="preserve">en laboratorio </w:t>
            </w:r>
            <w:r>
              <w:rPr>
                <w:rFonts w:ascii="Arial" w:hAnsi="Arial" w:cs="Arial"/>
              </w:rPr>
              <w:t>(</w:t>
            </w:r>
            <w:r w:rsidR="00D54FFC">
              <w:rPr>
                <w:rFonts w:ascii="Arial" w:hAnsi="Arial" w:cs="Arial"/>
              </w:rPr>
              <w:t>Paysandú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0AB970C3" w14:textId="77777777" w:rsidR="00AF4B07" w:rsidRPr="00126D16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126D16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126D16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4A1FA988" w:rsidR="00AF4B07" w:rsidRPr="00126D16" w:rsidRDefault="009A03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>Christine Lucas</w:t>
            </w:r>
          </w:p>
        </w:tc>
      </w:tr>
    </w:tbl>
    <w:p w14:paraId="6DD55F0A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13B9F606" w:rsidR="00AF4B07" w:rsidRPr="00126D16" w:rsidRDefault="00E4472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Verocai</w:t>
            </w:r>
            <w:proofErr w:type="spellEnd"/>
          </w:p>
        </w:tc>
      </w:tr>
    </w:tbl>
    <w:p w14:paraId="17DF77ED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1480EA6B" w:rsidR="00AF4B07" w:rsidRPr="00126D16" w:rsidRDefault="005A2DC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Esteban </w:t>
            </w:r>
            <w:proofErr w:type="spellStart"/>
            <w:r>
              <w:rPr>
                <w:rFonts w:ascii="Arial" w:hAnsi="Arial" w:cs="Arial"/>
              </w:rPr>
              <w:t>Avigliano</w:t>
            </w:r>
            <w:proofErr w:type="spellEnd"/>
            <w:r w:rsidR="007B146D">
              <w:rPr>
                <w:rFonts w:ascii="Arial" w:hAnsi="Arial" w:cs="Arial"/>
              </w:rPr>
              <w:t xml:space="preserve">, </w:t>
            </w:r>
            <w:r w:rsidR="00F75A98">
              <w:rPr>
                <w:rFonts w:ascii="Arial" w:hAnsi="Arial" w:cs="Arial"/>
              </w:rPr>
              <w:t xml:space="preserve">Gregory Randall, Nidia </w:t>
            </w:r>
            <w:proofErr w:type="spellStart"/>
            <w:r w:rsidR="00F75A98">
              <w:rPr>
                <w:rFonts w:ascii="Arial" w:hAnsi="Arial" w:cs="Arial"/>
              </w:rPr>
              <w:t>Fabré</w:t>
            </w:r>
            <w:proofErr w:type="spellEnd"/>
          </w:p>
        </w:tc>
      </w:tr>
    </w:tbl>
    <w:p w14:paraId="582E4CC3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51494F84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126D16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AFDF" w14:textId="3E7A259E" w:rsidR="00781825" w:rsidRPr="00126D16" w:rsidRDefault="00781825" w:rsidP="00781825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s-MX"/>
              </w:rPr>
            </w:pPr>
            <w:r w:rsidRPr="00126D16">
              <w:rPr>
                <w:rFonts w:ascii="Arial" w:hAnsi="Arial" w:cs="Arial"/>
                <w:lang w:val="es-MX"/>
              </w:rPr>
              <w:t xml:space="preserve">Introducir a los estudiantes </w:t>
            </w:r>
            <w:r w:rsidR="0081558C">
              <w:rPr>
                <w:rFonts w:ascii="Arial" w:hAnsi="Arial" w:cs="Arial"/>
                <w:lang w:val="es-MX"/>
              </w:rPr>
              <w:t>al estudio de edades y crecimiento anual de peces</w:t>
            </w:r>
            <w:r w:rsidR="007B61B2">
              <w:rPr>
                <w:rFonts w:ascii="Arial" w:hAnsi="Arial" w:cs="Arial"/>
                <w:lang w:val="es-MX"/>
              </w:rPr>
              <w:t xml:space="preserve"> de agua dulce</w:t>
            </w:r>
            <w:r w:rsidR="0081558C">
              <w:rPr>
                <w:rFonts w:ascii="Arial" w:hAnsi="Arial" w:cs="Arial"/>
                <w:lang w:val="es-MX"/>
              </w:rPr>
              <w:t xml:space="preserve">, a través de otolitos.  </w:t>
            </w:r>
            <w:r w:rsidRPr="00126D16">
              <w:rPr>
                <w:rFonts w:ascii="Arial" w:hAnsi="Arial" w:cs="Arial"/>
                <w:lang w:val="es-MX"/>
              </w:rPr>
              <w:t xml:space="preserve"> </w:t>
            </w:r>
          </w:p>
          <w:p w14:paraId="7EF1A0C7" w14:textId="77777777" w:rsidR="00AF4B07" w:rsidRPr="00126D16" w:rsidRDefault="00AF4B07" w:rsidP="005D61B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23EA4C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00C54177" w:rsidR="00AF4B07" w:rsidRPr="00126D16" w:rsidRDefault="0078182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26D16">
              <w:rPr>
                <w:rFonts w:ascii="Arial" w:hAnsi="Arial" w:cs="Arial"/>
              </w:rPr>
              <w:t xml:space="preserve">Se dictarán </w:t>
            </w:r>
            <w:r w:rsidR="0081558C">
              <w:rPr>
                <w:rFonts w:ascii="Arial" w:hAnsi="Arial" w:cs="Arial"/>
              </w:rPr>
              <w:t>6</w:t>
            </w:r>
            <w:r w:rsidR="005D61B4" w:rsidRPr="00126D16">
              <w:rPr>
                <w:rFonts w:ascii="Arial" w:hAnsi="Arial" w:cs="Arial"/>
              </w:rPr>
              <w:t xml:space="preserve"> </w:t>
            </w:r>
            <w:r w:rsidRPr="00126D16">
              <w:rPr>
                <w:rFonts w:ascii="Arial" w:hAnsi="Arial" w:cs="Arial"/>
              </w:rPr>
              <w:t>clases teóricas</w:t>
            </w:r>
            <w:r w:rsidR="00E44725">
              <w:rPr>
                <w:rFonts w:ascii="Arial" w:hAnsi="Arial" w:cs="Arial"/>
              </w:rPr>
              <w:t xml:space="preserve"> virtuales y un taller virtual</w:t>
            </w:r>
            <w:r w:rsidR="005D61B4" w:rsidRPr="00126D16">
              <w:rPr>
                <w:rFonts w:ascii="Arial" w:hAnsi="Arial" w:cs="Arial"/>
              </w:rPr>
              <w:t xml:space="preserve">. </w:t>
            </w:r>
            <w:r w:rsidR="00E44725">
              <w:rPr>
                <w:rFonts w:ascii="Arial" w:hAnsi="Arial" w:cs="Arial"/>
              </w:rPr>
              <w:t xml:space="preserve">De modo presencial, </w:t>
            </w:r>
            <w:r w:rsidR="00994AD8" w:rsidRPr="00126D16">
              <w:rPr>
                <w:rFonts w:ascii="Arial" w:hAnsi="Arial" w:cs="Arial"/>
              </w:rPr>
              <w:t xml:space="preserve">se </w:t>
            </w:r>
            <w:r w:rsidR="005D61B4" w:rsidRPr="00126D16">
              <w:rPr>
                <w:rFonts w:ascii="Arial" w:hAnsi="Arial" w:cs="Arial"/>
              </w:rPr>
              <w:t>realizar</w:t>
            </w:r>
            <w:r w:rsidR="00994AD8" w:rsidRPr="00126D16">
              <w:rPr>
                <w:rFonts w:ascii="Arial" w:hAnsi="Arial" w:cs="Arial"/>
              </w:rPr>
              <w:t>á</w:t>
            </w:r>
            <w:r w:rsidR="00E44725">
              <w:rPr>
                <w:rFonts w:ascii="Arial" w:hAnsi="Arial" w:cs="Arial"/>
              </w:rPr>
              <w:t xml:space="preserve">n 2 días de practico </w:t>
            </w:r>
            <w:r w:rsidR="0081558C">
              <w:rPr>
                <w:rFonts w:ascii="Arial" w:hAnsi="Arial" w:cs="Arial"/>
              </w:rPr>
              <w:t>de</w:t>
            </w:r>
            <w:r w:rsidR="005D61B4" w:rsidRPr="00126D16">
              <w:rPr>
                <w:rFonts w:ascii="Arial" w:hAnsi="Arial" w:cs="Arial"/>
              </w:rPr>
              <w:t xml:space="preserve"> laboratorio</w:t>
            </w:r>
            <w:r w:rsidR="00E44725">
              <w:rPr>
                <w:rFonts w:ascii="Arial" w:hAnsi="Arial" w:cs="Arial"/>
              </w:rPr>
              <w:t xml:space="preserve">. Al final del Curso, </w:t>
            </w:r>
            <w:r w:rsidR="00E44725" w:rsidRPr="00126D16">
              <w:rPr>
                <w:rFonts w:ascii="Arial" w:hAnsi="Arial" w:cs="Arial"/>
              </w:rPr>
              <w:t>los estudiantes deberán presentar un seminario</w:t>
            </w:r>
            <w:r w:rsidR="00E44725">
              <w:rPr>
                <w:rFonts w:ascii="Arial" w:hAnsi="Arial" w:cs="Arial"/>
              </w:rPr>
              <w:t xml:space="preserve"> oral y luego</w:t>
            </w:r>
            <w:r w:rsidR="00994AD8" w:rsidRPr="00126D16">
              <w:rPr>
                <w:rFonts w:ascii="Arial" w:hAnsi="Arial" w:cs="Arial"/>
              </w:rPr>
              <w:t xml:space="preserve"> deberán </w:t>
            </w:r>
            <w:r w:rsidR="00D46AB8" w:rsidRPr="00126D16">
              <w:rPr>
                <w:rFonts w:ascii="Arial" w:hAnsi="Arial" w:cs="Arial"/>
              </w:rPr>
              <w:t>elabora</w:t>
            </w:r>
            <w:r w:rsidR="00271B31" w:rsidRPr="00126D16">
              <w:rPr>
                <w:rFonts w:ascii="Arial" w:hAnsi="Arial" w:cs="Arial"/>
              </w:rPr>
              <w:t>r</w:t>
            </w:r>
            <w:r w:rsidR="00D46AB8" w:rsidRPr="00126D16">
              <w:rPr>
                <w:rFonts w:ascii="Arial" w:hAnsi="Arial" w:cs="Arial"/>
              </w:rPr>
              <w:t xml:space="preserve"> un proyecto y</w:t>
            </w:r>
            <w:r w:rsidR="00146176" w:rsidRPr="00126D16">
              <w:rPr>
                <w:rFonts w:ascii="Arial" w:hAnsi="Arial" w:cs="Arial"/>
              </w:rPr>
              <w:t>/o</w:t>
            </w:r>
            <w:r w:rsidR="00D46AB8" w:rsidRPr="00126D16">
              <w:rPr>
                <w:rFonts w:ascii="Arial" w:hAnsi="Arial" w:cs="Arial"/>
              </w:rPr>
              <w:t xml:space="preserve"> revisión bibliográfica final</w:t>
            </w:r>
            <w:r w:rsidR="00906E42" w:rsidRPr="00126D16">
              <w:rPr>
                <w:rFonts w:ascii="Arial" w:hAnsi="Arial" w:cs="Arial"/>
              </w:rPr>
              <w:t xml:space="preserve"> (evaluación)</w:t>
            </w:r>
            <w:r w:rsidR="00E44725">
              <w:rPr>
                <w:rFonts w:ascii="Arial" w:hAnsi="Arial" w:cs="Arial"/>
              </w:rPr>
              <w:t>.</w:t>
            </w:r>
          </w:p>
        </w:tc>
      </w:tr>
    </w:tbl>
    <w:p w14:paraId="1AC344C7" w14:textId="77777777" w:rsidR="000D1734" w:rsidRPr="00126D16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Pr="00126D16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3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799"/>
              <w:gridCol w:w="6660"/>
            </w:tblGrid>
            <w:tr w:rsidR="00E44725" w:rsidRPr="00E44725" w14:paraId="7F4B2442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B3CAEE2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Fecha</w:t>
                  </w:r>
                  <w:proofErr w:type="spellEnd"/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0DF1C4" w14:textId="19A9DDA0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Horario</w:t>
                  </w:r>
                  <w:proofErr w:type="spellEnd"/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00A1C7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</w:t>
                  </w:r>
                </w:p>
              </w:tc>
            </w:tr>
            <w:tr w:rsidR="00E44725" w:rsidRPr="00E44725" w14:paraId="6EED57DC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BAF76F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28-Oct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FB30FC1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10-12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3701BF5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1.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Introducción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al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Curso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;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Introduccion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los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otolitos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peces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: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estructura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funcion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crecimiento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  <w:tr w:rsidR="00E44725" w:rsidRPr="00E44725" w14:paraId="4DE91230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5090EA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29-Oct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D43827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10-12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37AED28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2.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Morfometría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Otolitos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: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Estudios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ecomorfométricas</w:t>
                  </w:r>
                  <w:proofErr w:type="spellEnd"/>
                </w:p>
              </w:tc>
            </w:tr>
            <w:tr w:rsidR="00E44725" w:rsidRPr="00E44725" w14:paraId="127B6D95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6BA29E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30-Oct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94A3F73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10-12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70CD29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3.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Incremento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Anual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y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Edades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a </w:t>
                  </w:r>
                  <w:proofErr w:type="gram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traves</w:t>
                  </w:r>
                  <w:proofErr w:type="gram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otolitos</w:t>
                  </w:r>
                  <w:proofErr w:type="spellEnd"/>
                </w:p>
              </w:tc>
            </w:tr>
            <w:tr w:rsidR="00E44725" w:rsidRPr="00E44725" w14:paraId="16058C96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427BA75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04-Nov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28DF5D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10-12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20DC9D9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4.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Introducción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a la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microquímica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otolitos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peces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agua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dulce</w:t>
                  </w:r>
                </w:p>
              </w:tc>
            </w:tr>
            <w:tr w:rsidR="00E44725" w:rsidRPr="00E44725" w14:paraId="57AC89CB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DEF089E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6-Nov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93C47D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62A8319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8:30-16:30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93C47D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7F40690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Laboratorio Dia 1: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Extracción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y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preparación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otolitos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;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identificación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incrementos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crecimiento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anual</w:t>
                  </w:r>
                  <w:proofErr w:type="spellEnd"/>
                </w:p>
              </w:tc>
            </w:tr>
            <w:tr w:rsidR="00E44725" w:rsidRPr="00E44725" w14:paraId="0F855E23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12F1587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7-Nov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93C47D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6599B48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8:30-16:30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93C47D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A6FEAF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Laboratorio Dia 2: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Medicion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incrementos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anuales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marginales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, y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comparacion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con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datos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hidroclimaticos</w:t>
                  </w:r>
                  <w:proofErr w:type="spellEnd"/>
                </w:p>
              </w:tc>
            </w:tr>
            <w:tr w:rsidR="00E44725" w:rsidRPr="00E44725" w14:paraId="6700F47B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792109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11-Nov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3F51236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10-12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BC88772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5.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Avances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estudios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otolitos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los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tropicos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y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subtropicos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, con un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enfoque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especies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agua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dulce</w:t>
                  </w:r>
                </w:p>
              </w:tc>
            </w:tr>
            <w:tr w:rsidR="00E44725" w:rsidRPr="00E44725" w14:paraId="1F0FFD5B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B00B3F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12-Nov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EAC2D54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10-12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E53C741" w14:textId="1B707C7F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6.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Aplicaciones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Machine Learning a la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deteccion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automatica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incrementos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anuales</w:t>
                  </w:r>
                  <w:proofErr w:type="spellEnd"/>
                  <w:r w:rsidR="00BF4E18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BF4E18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en</w:t>
                  </w:r>
                  <w:proofErr w:type="spellEnd"/>
                  <w:r w:rsidR="00BF4E18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BF4E18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organismos</w:t>
                  </w:r>
                  <w:proofErr w:type="spellEnd"/>
                  <w:r w:rsidR="00BF4E18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BF4E18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biologicos</w:t>
                  </w:r>
                  <w:proofErr w:type="spellEnd"/>
                </w:p>
              </w:tc>
            </w:tr>
            <w:tr w:rsidR="00E44725" w:rsidRPr="00E44725" w14:paraId="1B0F8147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3773F89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13-Nov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CD3C71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10-12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C949470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7. Taller. </w:t>
                  </w:r>
                </w:p>
              </w:tc>
            </w:tr>
            <w:tr w:rsidR="00E44725" w:rsidRPr="00E44725" w14:paraId="64D3AAA4" w14:textId="77777777" w:rsidTr="00E44725">
              <w:trPr>
                <w:trHeight w:val="315"/>
              </w:trPr>
              <w:tc>
                <w:tcPr>
                  <w:tcW w:w="8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DF4C8C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14-Nov</w:t>
                  </w:r>
                </w:p>
              </w:tc>
              <w:tc>
                <w:tcPr>
                  <w:tcW w:w="7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8862D6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8-12</w:t>
                  </w:r>
                </w:p>
              </w:tc>
              <w:tc>
                <w:tcPr>
                  <w:tcW w:w="66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448CA0" w14:textId="77777777" w:rsidR="00E44725" w:rsidRPr="00E44725" w:rsidRDefault="00E44725" w:rsidP="00E4472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Clase 8. Seminario Final. Presentación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seminario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por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parte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los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estudiantes</w:t>
                  </w:r>
                  <w:proofErr w:type="spellEnd"/>
                  <w:r w:rsidRPr="00E44725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14:paraId="5A6751F1" w14:textId="38E13480" w:rsidR="00AF4B07" w:rsidRPr="00126D16" w:rsidRDefault="00AF4B07" w:rsidP="00D54FFC">
            <w:pPr>
              <w:pStyle w:val="Standard"/>
              <w:spacing w:before="120" w:after="240" w:line="252" w:lineRule="auto"/>
              <w:jc w:val="both"/>
              <w:rPr>
                <w:rFonts w:ascii="Arial" w:hAnsi="Arial" w:cs="Arial"/>
              </w:rPr>
            </w:pPr>
          </w:p>
        </w:tc>
      </w:tr>
    </w:tbl>
    <w:p w14:paraId="26540CA5" w14:textId="77777777" w:rsidR="00AA7382" w:rsidRPr="00126D16" w:rsidRDefault="00AA7382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4388271" w14:textId="4F590CFC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3ACE" w14:textId="77777777" w:rsidR="00E44725" w:rsidRDefault="00E44725" w:rsidP="00A6013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bookmarkStart w:id="0" w:name="_Hlk201784783"/>
            <w:r>
              <w:rPr>
                <w:rFonts w:ascii="Arial" w:hAnsi="Arial" w:cs="Arial"/>
              </w:rPr>
              <w:t>ARTICULOS</w:t>
            </w:r>
          </w:p>
          <w:p w14:paraId="6F8155A3" w14:textId="71FD9175" w:rsidR="00A86A65" w:rsidRDefault="00A86A65" w:rsidP="00A6013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A86A65">
              <w:rPr>
                <w:rFonts w:ascii="Arial" w:hAnsi="Arial" w:cs="Arial"/>
              </w:rPr>
              <w:t>Avigliano</w:t>
            </w:r>
            <w:proofErr w:type="spellEnd"/>
            <w:r w:rsidRPr="00A86A65">
              <w:rPr>
                <w:rFonts w:ascii="Arial" w:hAnsi="Arial" w:cs="Arial"/>
              </w:rPr>
              <w:t xml:space="preserve">, E. and </w:t>
            </w:r>
            <w:proofErr w:type="spellStart"/>
            <w:r w:rsidRPr="00A86A65">
              <w:rPr>
                <w:rFonts w:ascii="Arial" w:hAnsi="Arial" w:cs="Arial"/>
              </w:rPr>
              <w:t>Volpedo</w:t>
            </w:r>
            <w:proofErr w:type="spellEnd"/>
            <w:r w:rsidRPr="00A86A65">
              <w:rPr>
                <w:rFonts w:ascii="Arial" w:hAnsi="Arial" w:cs="Arial"/>
              </w:rPr>
              <w:t xml:space="preserve">, A.V., 2016. A </w:t>
            </w:r>
            <w:proofErr w:type="spellStart"/>
            <w:r w:rsidRPr="00A86A65">
              <w:rPr>
                <w:rFonts w:ascii="Arial" w:hAnsi="Arial" w:cs="Arial"/>
              </w:rPr>
              <w:t>review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of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the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application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of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otolith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microchemistry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toward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the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study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of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Latin</w:t>
            </w:r>
            <w:proofErr w:type="spellEnd"/>
            <w:r w:rsidRPr="00A86A65">
              <w:rPr>
                <w:rFonts w:ascii="Arial" w:hAnsi="Arial" w:cs="Arial"/>
              </w:rPr>
              <w:t xml:space="preserve"> American </w:t>
            </w:r>
            <w:proofErr w:type="spellStart"/>
            <w:r w:rsidRPr="00A86A65">
              <w:rPr>
                <w:rFonts w:ascii="Arial" w:hAnsi="Arial" w:cs="Arial"/>
              </w:rPr>
              <w:t>fishes</w:t>
            </w:r>
            <w:proofErr w:type="spellEnd"/>
            <w:r w:rsidRPr="00A86A65">
              <w:rPr>
                <w:rFonts w:ascii="Arial" w:hAnsi="Arial" w:cs="Arial"/>
              </w:rPr>
              <w:t xml:space="preserve">. </w:t>
            </w:r>
            <w:proofErr w:type="spellStart"/>
            <w:r w:rsidRPr="00A86A65">
              <w:rPr>
                <w:rFonts w:ascii="Arial" w:hAnsi="Arial" w:cs="Arial"/>
                <w:i/>
                <w:iCs/>
              </w:rPr>
              <w:t>Reviews</w:t>
            </w:r>
            <w:proofErr w:type="spellEnd"/>
            <w:r w:rsidRPr="00A86A65">
              <w:rPr>
                <w:rFonts w:ascii="Arial" w:hAnsi="Arial" w:cs="Arial"/>
                <w:i/>
                <w:iCs/>
              </w:rPr>
              <w:t xml:space="preserve"> in </w:t>
            </w:r>
            <w:proofErr w:type="spellStart"/>
            <w:r w:rsidRPr="00A86A65">
              <w:rPr>
                <w:rFonts w:ascii="Arial" w:hAnsi="Arial" w:cs="Arial"/>
                <w:i/>
                <w:iCs/>
              </w:rPr>
              <w:t>Fisheries</w:t>
            </w:r>
            <w:proofErr w:type="spellEnd"/>
            <w:r w:rsidRPr="00A86A6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  <w:i/>
                <w:iCs/>
              </w:rPr>
              <w:t>Science</w:t>
            </w:r>
            <w:proofErr w:type="spellEnd"/>
            <w:r w:rsidRPr="00A86A65">
              <w:rPr>
                <w:rFonts w:ascii="Arial" w:hAnsi="Arial" w:cs="Arial"/>
                <w:i/>
                <w:iCs/>
              </w:rPr>
              <w:t xml:space="preserve"> &amp; </w:t>
            </w:r>
            <w:proofErr w:type="spellStart"/>
            <w:r w:rsidRPr="00A86A65">
              <w:rPr>
                <w:rFonts w:ascii="Arial" w:hAnsi="Arial" w:cs="Arial"/>
                <w:i/>
                <w:iCs/>
              </w:rPr>
              <w:t>Aquaculture</w:t>
            </w:r>
            <w:proofErr w:type="spellEnd"/>
            <w:r w:rsidRPr="00A86A65">
              <w:rPr>
                <w:rFonts w:ascii="Arial" w:hAnsi="Arial" w:cs="Arial"/>
              </w:rPr>
              <w:t xml:space="preserve">, </w:t>
            </w:r>
            <w:r w:rsidRPr="00A86A65">
              <w:rPr>
                <w:rFonts w:ascii="Arial" w:hAnsi="Arial" w:cs="Arial"/>
                <w:i/>
                <w:iCs/>
              </w:rPr>
              <w:t>24</w:t>
            </w:r>
            <w:r w:rsidRPr="00A86A65">
              <w:rPr>
                <w:rFonts w:ascii="Arial" w:hAnsi="Arial" w:cs="Arial"/>
              </w:rPr>
              <w:t>(4), pp.369-384.</w:t>
            </w:r>
          </w:p>
          <w:p w14:paraId="311239C3" w14:textId="77777777" w:rsidR="00A86A65" w:rsidRDefault="00A86A65" w:rsidP="00A86A65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A86A65">
              <w:rPr>
                <w:rFonts w:ascii="Arial" w:hAnsi="Arial" w:cs="Arial"/>
                <w:lang w:val="en-US"/>
              </w:rPr>
              <w:t xml:space="preserve">Avigliano, E., Chung, M.T., Pouilly, M., Huang, K.F., Casalinuovo, M., </w:t>
            </w:r>
            <w:proofErr w:type="spellStart"/>
            <w:r w:rsidRPr="00A86A65">
              <w:rPr>
                <w:rFonts w:ascii="Arial" w:hAnsi="Arial" w:cs="Arial"/>
                <w:lang w:val="en-US"/>
              </w:rPr>
              <w:t>Dominino</w:t>
            </w:r>
            <w:proofErr w:type="spellEnd"/>
            <w:r w:rsidRPr="00A86A65">
              <w:rPr>
                <w:rFonts w:ascii="Arial" w:hAnsi="Arial" w:cs="Arial"/>
                <w:lang w:val="en-US"/>
              </w:rPr>
              <w:t xml:space="preserve">, J., Silva, N., Sánchez, S., </w:t>
            </w:r>
            <w:proofErr w:type="spellStart"/>
            <w:r w:rsidRPr="00A86A65">
              <w:rPr>
                <w:rFonts w:ascii="Arial" w:hAnsi="Arial" w:cs="Arial"/>
                <w:lang w:val="en-US"/>
              </w:rPr>
              <w:t>Facetti</w:t>
            </w:r>
            <w:proofErr w:type="spellEnd"/>
            <w:r w:rsidRPr="00A86A65">
              <w:rPr>
                <w:rFonts w:ascii="Arial" w:hAnsi="Arial" w:cs="Arial"/>
                <w:lang w:val="en-US"/>
              </w:rPr>
              <w:t xml:space="preserve">, J.F. and </w:t>
            </w:r>
            <w:proofErr w:type="spellStart"/>
            <w:r w:rsidRPr="00A86A65">
              <w:rPr>
                <w:rFonts w:ascii="Arial" w:hAnsi="Arial" w:cs="Arial"/>
                <w:lang w:val="en-US"/>
              </w:rPr>
              <w:t>Volpedo</w:t>
            </w:r>
            <w:proofErr w:type="spellEnd"/>
            <w:r w:rsidRPr="00A86A65">
              <w:rPr>
                <w:rFonts w:ascii="Arial" w:hAnsi="Arial" w:cs="Arial"/>
                <w:lang w:val="en-US"/>
              </w:rPr>
              <w:t xml:space="preserve">, A.V., 2023. Strontium isotope mapping and its application to study </w:t>
            </w:r>
            <w:proofErr w:type="gramStart"/>
            <w:r w:rsidRPr="00A86A65">
              <w:rPr>
                <w:rFonts w:ascii="Arial" w:hAnsi="Arial" w:cs="Arial"/>
                <w:lang w:val="en-US"/>
              </w:rPr>
              <w:t>the fish</w:t>
            </w:r>
            <w:proofErr w:type="gramEnd"/>
            <w:r w:rsidRPr="00A86A65">
              <w:rPr>
                <w:rFonts w:ascii="Arial" w:hAnsi="Arial" w:cs="Arial"/>
                <w:lang w:val="en-US"/>
              </w:rPr>
              <w:t xml:space="preserve"> life history (</w:t>
            </w:r>
            <w:r w:rsidRPr="00A86A65">
              <w:rPr>
                <w:rFonts w:ascii="Arial" w:hAnsi="Arial" w:cs="Arial"/>
                <w:i/>
                <w:iCs/>
                <w:lang w:val="en-US"/>
              </w:rPr>
              <w:t>Salminus brasiliensis</w:t>
            </w:r>
            <w:r w:rsidRPr="00A86A65">
              <w:rPr>
                <w:rFonts w:ascii="Arial" w:hAnsi="Arial" w:cs="Arial"/>
                <w:lang w:val="en-US"/>
              </w:rPr>
              <w:t xml:space="preserve">) in semi-fragmented rivers (La Plata Basin, South America). </w:t>
            </w:r>
            <w:r w:rsidRPr="00A86A65">
              <w:rPr>
                <w:rFonts w:ascii="Arial" w:hAnsi="Arial" w:cs="Arial"/>
                <w:i/>
                <w:iCs/>
                <w:lang w:val="en-US"/>
              </w:rPr>
              <w:t>Fisheries Research</w:t>
            </w:r>
            <w:r w:rsidRPr="00A86A65">
              <w:rPr>
                <w:rFonts w:ascii="Arial" w:hAnsi="Arial" w:cs="Arial"/>
                <w:lang w:val="en-US"/>
              </w:rPr>
              <w:t xml:space="preserve">, </w:t>
            </w:r>
            <w:r w:rsidRPr="00A86A65">
              <w:rPr>
                <w:rFonts w:ascii="Arial" w:hAnsi="Arial" w:cs="Arial"/>
                <w:i/>
                <w:iCs/>
                <w:lang w:val="en-US"/>
              </w:rPr>
              <w:t>265</w:t>
            </w:r>
            <w:r w:rsidRPr="00A86A65">
              <w:rPr>
                <w:rFonts w:ascii="Arial" w:hAnsi="Arial" w:cs="Arial"/>
                <w:lang w:val="en-US"/>
              </w:rPr>
              <w:t>, p.106741.</w:t>
            </w:r>
          </w:p>
          <w:p w14:paraId="0B9B36D8" w14:textId="77777777" w:rsidR="00DC3BCB" w:rsidRPr="00DC3BCB" w:rsidRDefault="00DC3BCB" w:rsidP="00DC3BC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DC3BCB">
              <w:rPr>
                <w:rFonts w:ascii="Arial" w:hAnsi="Arial" w:cs="Arial"/>
                <w:lang w:val="en-US"/>
              </w:rPr>
              <w:t xml:space="preserve">Avigliano, E., Pisonero, J., Bouchez, J., Pouilly, M., Domanico, A., Sánchez, S., Clavijo, C., </w:t>
            </w:r>
            <w:proofErr w:type="spellStart"/>
            <w:r w:rsidRPr="00DC3BCB">
              <w:rPr>
                <w:rFonts w:ascii="Arial" w:hAnsi="Arial" w:cs="Arial"/>
                <w:lang w:val="en-US"/>
              </w:rPr>
              <w:t>Scarabotti</w:t>
            </w:r>
            <w:proofErr w:type="spellEnd"/>
            <w:r w:rsidRPr="00DC3BCB">
              <w:rPr>
                <w:rFonts w:ascii="Arial" w:hAnsi="Arial" w:cs="Arial"/>
                <w:lang w:val="en-US"/>
              </w:rPr>
              <w:t xml:space="preserve">, P., </w:t>
            </w:r>
            <w:proofErr w:type="spellStart"/>
            <w:r w:rsidRPr="00DC3BCB">
              <w:rPr>
                <w:rFonts w:ascii="Arial" w:hAnsi="Arial" w:cs="Arial"/>
                <w:lang w:val="en-US"/>
              </w:rPr>
              <w:t>Facetti</w:t>
            </w:r>
            <w:proofErr w:type="spellEnd"/>
            <w:r w:rsidRPr="00DC3BCB">
              <w:rPr>
                <w:rFonts w:ascii="Arial" w:hAnsi="Arial" w:cs="Arial"/>
                <w:lang w:val="en-US"/>
              </w:rPr>
              <w:t xml:space="preserve">, J.F., </w:t>
            </w:r>
            <w:proofErr w:type="spellStart"/>
            <w:r w:rsidRPr="00DC3BCB">
              <w:rPr>
                <w:rFonts w:ascii="Arial" w:hAnsi="Arial" w:cs="Arial"/>
                <w:lang w:val="en-US"/>
              </w:rPr>
              <w:t>Caffetti</w:t>
            </w:r>
            <w:proofErr w:type="spellEnd"/>
            <w:r w:rsidRPr="00DC3BCB">
              <w:rPr>
                <w:rFonts w:ascii="Arial" w:hAnsi="Arial" w:cs="Arial"/>
                <w:lang w:val="en-US"/>
              </w:rPr>
              <w:t xml:space="preserve">, J.D. and del Rosso, F.R., 2021. Otolith Sr/Ca ratio complements Sr isotopes to reveal fish migration in large basins with heterogeneous geochemical landscapes. </w:t>
            </w:r>
            <w:r w:rsidRPr="00DC3BCB">
              <w:rPr>
                <w:rFonts w:ascii="Arial" w:hAnsi="Arial" w:cs="Arial"/>
                <w:i/>
                <w:iCs/>
                <w:lang w:val="en-US"/>
              </w:rPr>
              <w:t>Environmental Biology of Fishes</w:t>
            </w:r>
            <w:r w:rsidRPr="00DC3BCB">
              <w:rPr>
                <w:rFonts w:ascii="Arial" w:hAnsi="Arial" w:cs="Arial"/>
                <w:lang w:val="en-US"/>
              </w:rPr>
              <w:t xml:space="preserve">, </w:t>
            </w:r>
            <w:r w:rsidRPr="00DC3BCB">
              <w:rPr>
                <w:rFonts w:ascii="Arial" w:hAnsi="Arial" w:cs="Arial"/>
                <w:i/>
                <w:iCs/>
                <w:lang w:val="en-US"/>
              </w:rPr>
              <w:t>104</w:t>
            </w:r>
            <w:r w:rsidRPr="00DC3BCB">
              <w:rPr>
                <w:rFonts w:ascii="Arial" w:hAnsi="Arial" w:cs="Arial"/>
                <w:lang w:val="en-US"/>
              </w:rPr>
              <w:t>, pp</w:t>
            </w:r>
            <w:proofErr w:type="gramStart"/>
            <w:r w:rsidRPr="00DC3BCB">
              <w:rPr>
                <w:rFonts w:ascii="Arial" w:hAnsi="Arial" w:cs="Arial"/>
                <w:lang w:val="en-US"/>
              </w:rPr>
              <w:t>.277</w:t>
            </w:r>
            <w:proofErr w:type="gramEnd"/>
            <w:r w:rsidRPr="00DC3BCB">
              <w:rPr>
                <w:rFonts w:ascii="Arial" w:hAnsi="Arial" w:cs="Arial"/>
                <w:lang w:val="en-US"/>
              </w:rPr>
              <w:t>-292.</w:t>
            </w:r>
          </w:p>
          <w:p w14:paraId="6E94345F" w14:textId="30FFE16A" w:rsidR="00A86A65" w:rsidRPr="00A86A65" w:rsidRDefault="00A86A65" w:rsidP="00A86A65">
            <w:pPr>
              <w:pStyle w:val="Standard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</w:rPr>
              <w:t xml:space="preserve">Lucas, C; </w:t>
            </w:r>
            <w:bookmarkStart w:id="1" w:name="_heading=h.kbp1ndt7eckw"/>
            <w:bookmarkEnd w:id="1"/>
            <w:r>
              <w:rPr>
                <w:rFonts w:ascii="Arial" w:hAnsi="Arial" w:cs="Arial"/>
              </w:rPr>
              <w:t xml:space="preserve">Andrade, H., </w:t>
            </w:r>
            <w:proofErr w:type="spellStart"/>
            <w:r>
              <w:rPr>
                <w:rFonts w:ascii="Arial" w:hAnsi="Arial" w:cs="Arial"/>
              </w:rPr>
              <w:t>Smolinski</w:t>
            </w:r>
            <w:proofErr w:type="spellEnd"/>
            <w:r>
              <w:rPr>
                <w:rFonts w:ascii="Arial" w:hAnsi="Arial" w:cs="Arial"/>
              </w:rPr>
              <w:t xml:space="preserve">, S., </w:t>
            </w:r>
            <w:proofErr w:type="spellStart"/>
            <w:r w:rsidRPr="00A86A65">
              <w:rPr>
                <w:rFonts w:ascii="Arial" w:hAnsi="Arial" w:cs="Arial"/>
                <w:lang w:val="en-US"/>
              </w:rPr>
              <w:t>Höffle</w:t>
            </w:r>
            <w:proofErr w:type="spellEnd"/>
            <w:r w:rsidRPr="00A86A65">
              <w:rPr>
                <w:rFonts w:ascii="Arial" w:hAnsi="Arial" w:cs="Arial"/>
                <w:lang w:val="en-US"/>
              </w:rPr>
              <w:t xml:space="preserve">, H. &amp; Black, B. In </w:t>
            </w:r>
            <w:r>
              <w:rPr>
                <w:rFonts w:ascii="Arial" w:hAnsi="Arial" w:cs="Arial"/>
                <w:lang w:val="en-US"/>
              </w:rPr>
              <w:t>review</w:t>
            </w:r>
            <w:r w:rsidRPr="00A86A65">
              <w:rPr>
                <w:rFonts w:ascii="Arial" w:hAnsi="Arial" w:cs="Arial"/>
                <w:lang w:val="en-US"/>
              </w:rPr>
              <w:t>. Seven decades of growth and environmental response in a</w:t>
            </w:r>
            <w:r w:rsidRPr="00A86A65">
              <w:rPr>
                <w:rFonts w:ascii="Arial" w:hAnsi="Arial" w:cs="Arial"/>
                <w:i/>
                <w:lang w:val="en-US"/>
              </w:rPr>
              <w:t xml:space="preserve"> Sebastes norvegicus</w:t>
            </w:r>
            <w:r w:rsidRPr="00A86A65">
              <w:rPr>
                <w:rFonts w:ascii="Arial" w:hAnsi="Arial" w:cs="Arial"/>
                <w:lang w:val="en-US"/>
              </w:rPr>
              <w:t xml:space="preserve"> otolith biochronology from the Barents Sea</w:t>
            </w:r>
            <w:r>
              <w:rPr>
                <w:rFonts w:ascii="Arial" w:hAnsi="Arial" w:cs="Arial"/>
                <w:lang w:val="en-US"/>
              </w:rPr>
              <w:t>. ICES Journal</w:t>
            </w:r>
            <w:r w:rsidR="00DC3BCB">
              <w:rPr>
                <w:rFonts w:ascii="Arial" w:hAnsi="Arial" w:cs="Arial"/>
                <w:lang w:val="en-US"/>
              </w:rPr>
              <w:t xml:space="preserve"> of Marine Science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40AAF0EC" w14:textId="5BF01942" w:rsidR="00A60137" w:rsidRPr="00A60137" w:rsidRDefault="00A60137" w:rsidP="00A6013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60137">
              <w:rPr>
                <w:rFonts w:ascii="Arial" w:hAnsi="Arial" w:cs="Arial"/>
              </w:rPr>
              <w:lastRenderedPageBreak/>
              <w:t xml:space="preserve">Black BA, Griffin D, van </w:t>
            </w:r>
            <w:proofErr w:type="spellStart"/>
            <w:r w:rsidRPr="00A60137">
              <w:rPr>
                <w:rFonts w:ascii="Arial" w:hAnsi="Arial" w:cs="Arial"/>
              </w:rPr>
              <w:t>der</w:t>
            </w:r>
            <w:proofErr w:type="spellEnd"/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Sleen</w:t>
            </w:r>
            <w:proofErr w:type="spellEnd"/>
            <w:r w:rsidRPr="00A60137">
              <w:rPr>
                <w:rFonts w:ascii="Arial" w:hAnsi="Arial" w:cs="Arial"/>
              </w:rPr>
              <w:t xml:space="preserve"> P</w:t>
            </w:r>
            <w:r w:rsidRPr="00A60137">
              <w:rPr>
                <w:rFonts w:ascii="Arial" w:hAnsi="Arial" w:cs="Arial"/>
                <w:i/>
              </w:rPr>
              <w:t>, et al.</w:t>
            </w:r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The</w:t>
            </w:r>
            <w:proofErr w:type="spellEnd"/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value</w:t>
            </w:r>
            <w:proofErr w:type="spellEnd"/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of</w:t>
            </w:r>
            <w:proofErr w:type="spellEnd"/>
            <w:r w:rsidRPr="00A60137">
              <w:rPr>
                <w:rFonts w:ascii="Arial" w:hAnsi="Arial" w:cs="Arial"/>
              </w:rPr>
              <w:t xml:space="preserve"> crossdating </w:t>
            </w:r>
            <w:proofErr w:type="spellStart"/>
            <w:r w:rsidRPr="00A60137">
              <w:rPr>
                <w:rFonts w:ascii="Arial" w:hAnsi="Arial" w:cs="Arial"/>
              </w:rPr>
              <w:t>to</w:t>
            </w:r>
            <w:proofErr w:type="spellEnd"/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retain</w:t>
            </w:r>
            <w:proofErr w:type="spellEnd"/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high</w:t>
            </w:r>
            <w:r w:rsidRPr="00A60137">
              <w:rPr>
                <w:rFonts w:ascii="Cambria Math" w:hAnsi="Cambria Math" w:cs="Cambria Math"/>
              </w:rPr>
              <w:t>‐</w:t>
            </w:r>
            <w:r w:rsidRPr="00A60137">
              <w:rPr>
                <w:rFonts w:ascii="Arial" w:hAnsi="Arial" w:cs="Arial"/>
              </w:rPr>
              <w:t>frequency</w:t>
            </w:r>
            <w:proofErr w:type="spellEnd"/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variability</w:t>
            </w:r>
            <w:proofErr w:type="spellEnd"/>
            <w:r w:rsidRPr="00A60137">
              <w:rPr>
                <w:rFonts w:ascii="Arial" w:hAnsi="Arial" w:cs="Arial"/>
              </w:rPr>
              <w:t xml:space="preserve">, </w:t>
            </w:r>
            <w:proofErr w:type="spellStart"/>
            <w:r w:rsidRPr="00A60137">
              <w:rPr>
                <w:rFonts w:ascii="Arial" w:hAnsi="Arial" w:cs="Arial"/>
              </w:rPr>
              <w:t>climate</w:t>
            </w:r>
            <w:proofErr w:type="spellEnd"/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signals</w:t>
            </w:r>
            <w:proofErr w:type="spellEnd"/>
            <w:r w:rsidRPr="00A60137">
              <w:rPr>
                <w:rFonts w:ascii="Arial" w:hAnsi="Arial" w:cs="Arial"/>
              </w:rPr>
              <w:t xml:space="preserve">, and extreme </w:t>
            </w:r>
            <w:proofErr w:type="spellStart"/>
            <w:r w:rsidRPr="00A60137">
              <w:rPr>
                <w:rFonts w:ascii="Arial" w:hAnsi="Arial" w:cs="Arial"/>
              </w:rPr>
              <w:t>events</w:t>
            </w:r>
            <w:proofErr w:type="spellEnd"/>
            <w:r w:rsidRPr="00A60137">
              <w:rPr>
                <w:rFonts w:ascii="Arial" w:hAnsi="Arial" w:cs="Arial"/>
              </w:rPr>
              <w:t xml:space="preserve"> in </w:t>
            </w:r>
            <w:proofErr w:type="spellStart"/>
            <w:r w:rsidRPr="00A60137">
              <w:rPr>
                <w:rFonts w:ascii="Arial" w:hAnsi="Arial" w:cs="Arial"/>
              </w:rPr>
              <w:t>environmental</w:t>
            </w:r>
            <w:proofErr w:type="spellEnd"/>
            <w:r w:rsidRPr="00A60137">
              <w:rPr>
                <w:rFonts w:ascii="Arial" w:hAnsi="Arial" w:cs="Arial"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</w:rPr>
              <w:t>proxies</w:t>
            </w:r>
            <w:proofErr w:type="spellEnd"/>
            <w:r w:rsidRPr="00A60137">
              <w:rPr>
                <w:rFonts w:ascii="Arial" w:hAnsi="Arial" w:cs="Arial"/>
              </w:rPr>
              <w:t xml:space="preserve">. </w:t>
            </w:r>
            <w:r w:rsidRPr="00A60137">
              <w:rPr>
                <w:rFonts w:ascii="Arial" w:hAnsi="Arial" w:cs="Arial"/>
                <w:i/>
              </w:rPr>
              <w:t xml:space="preserve">Global </w:t>
            </w:r>
            <w:proofErr w:type="spellStart"/>
            <w:r w:rsidRPr="00A60137">
              <w:rPr>
                <w:rFonts w:ascii="Arial" w:hAnsi="Arial" w:cs="Arial"/>
                <w:i/>
              </w:rPr>
              <w:t>change</w:t>
            </w:r>
            <w:proofErr w:type="spellEnd"/>
            <w:r w:rsidRPr="00A6013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60137">
              <w:rPr>
                <w:rFonts w:ascii="Arial" w:hAnsi="Arial" w:cs="Arial"/>
                <w:i/>
              </w:rPr>
              <w:t>biology</w:t>
            </w:r>
            <w:proofErr w:type="spellEnd"/>
            <w:r w:rsidRPr="00A60137">
              <w:rPr>
                <w:rFonts w:ascii="Arial" w:hAnsi="Arial" w:cs="Arial"/>
              </w:rPr>
              <w:t xml:space="preserve"> 2016; 22: 2582-2595. </w:t>
            </w:r>
          </w:p>
          <w:p w14:paraId="61D78C5F" w14:textId="05D69439" w:rsidR="005A2DC2" w:rsidRDefault="005A2DC2" w:rsidP="00A7409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A2DC2">
              <w:rPr>
                <w:rFonts w:ascii="Arial" w:hAnsi="Arial" w:cs="Arial"/>
              </w:rPr>
              <w:t xml:space="preserve">Campana, S.E. 1999. </w:t>
            </w:r>
            <w:proofErr w:type="spellStart"/>
            <w:r w:rsidRPr="005A2DC2">
              <w:rPr>
                <w:rFonts w:ascii="Arial" w:hAnsi="Arial" w:cs="Arial"/>
              </w:rPr>
              <w:t>Chemistry</w:t>
            </w:r>
            <w:proofErr w:type="spellEnd"/>
            <w:r w:rsidRPr="005A2DC2">
              <w:rPr>
                <w:rFonts w:ascii="Arial" w:hAnsi="Arial" w:cs="Arial"/>
              </w:rPr>
              <w:t xml:space="preserve"> and </w:t>
            </w:r>
            <w:proofErr w:type="spellStart"/>
            <w:r w:rsidRPr="005A2DC2">
              <w:rPr>
                <w:rFonts w:ascii="Arial" w:hAnsi="Arial" w:cs="Arial"/>
              </w:rPr>
              <w:t>composition</w:t>
            </w:r>
            <w:proofErr w:type="spellEnd"/>
            <w:r w:rsidRPr="005A2DC2">
              <w:rPr>
                <w:rFonts w:ascii="Arial" w:hAnsi="Arial" w:cs="Arial"/>
              </w:rPr>
              <w:t xml:space="preserve"> </w:t>
            </w:r>
            <w:proofErr w:type="spellStart"/>
            <w:r w:rsidRPr="005A2DC2">
              <w:rPr>
                <w:rFonts w:ascii="Arial" w:hAnsi="Arial" w:cs="Arial"/>
              </w:rPr>
              <w:t>of</w:t>
            </w:r>
            <w:proofErr w:type="spellEnd"/>
            <w:r w:rsidRPr="005A2DC2">
              <w:rPr>
                <w:rFonts w:ascii="Arial" w:hAnsi="Arial" w:cs="Arial"/>
              </w:rPr>
              <w:t xml:space="preserve"> </w:t>
            </w:r>
            <w:proofErr w:type="spellStart"/>
            <w:r w:rsidRPr="005A2DC2">
              <w:rPr>
                <w:rFonts w:ascii="Arial" w:hAnsi="Arial" w:cs="Arial"/>
              </w:rPr>
              <w:t>fish</w:t>
            </w:r>
            <w:proofErr w:type="spellEnd"/>
            <w:r w:rsidRPr="005A2DC2">
              <w:rPr>
                <w:rFonts w:ascii="Arial" w:hAnsi="Arial" w:cs="Arial"/>
              </w:rPr>
              <w:t xml:space="preserve"> </w:t>
            </w:r>
            <w:proofErr w:type="spellStart"/>
            <w:r w:rsidRPr="005A2DC2">
              <w:rPr>
                <w:rFonts w:ascii="Arial" w:hAnsi="Arial" w:cs="Arial"/>
              </w:rPr>
              <w:t>otoliths</w:t>
            </w:r>
            <w:proofErr w:type="spellEnd"/>
            <w:r w:rsidRPr="005A2DC2">
              <w:rPr>
                <w:rFonts w:ascii="Arial" w:hAnsi="Arial" w:cs="Arial"/>
              </w:rPr>
              <w:t xml:space="preserve">: </w:t>
            </w:r>
            <w:proofErr w:type="spellStart"/>
            <w:r w:rsidRPr="005A2DC2">
              <w:rPr>
                <w:rFonts w:ascii="Arial" w:hAnsi="Arial" w:cs="Arial"/>
              </w:rPr>
              <w:t>pathways</w:t>
            </w:r>
            <w:proofErr w:type="spellEnd"/>
            <w:r w:rsidRPr="005A2DC2">
              <w:rPr>
                <w:rFonts w:ascii="Arial" w:hAnsi="Arial" w:cs="Arial"/>
              </w:rPr>
              <w:t xml:space="preserve">, </w:t>
            </w:r>
            <w:proofErr w:type="spellStart"/>
            <w:r w:rsidRPr="005A2DC2">
              <w:rPr>
                <w:rFonts w:ascii="Arial" w:hAnsi="Arial" w:cs="Arial"/>
              </w:rPr>
              <w:t>mechanisms</w:t>
            </w:r>
            <w:proofErr w:type="spellEnd"/>
            <w:r w:rsidRPr="005A2DC2">
              <w:rPr>
                <w:rFonts w:ascii="Arial" w:hAnsi="Arial" w:cs="Arial"/>
              </w:rPr>
              <w:t xml:space="preserve"> and </w:t>
            </w:r>
            <w:proofErr w:type="spellStart"/>
            <w:r w:rsidRPr="005A2DC2">
              <w:rPr>
                <w:rFonts w:ascii="Arial" w:hAnsi="Arial" w:cs="Arial"/>
              </w:rPr>
              <w:t>applications</w:t>
            </w:r>
            <w:proofErr w:type="spellEnd"/>
            <w:r w:rsidRPr="005A2DC2">
              <w:rPr>
                <w:rFonts w:ascii="Arial" w:hAnsi="Arial" w:cs="Arial"/>
              </w:rPr>
              <w:t xml:space="preserve">. Mar. Ecol. </w:t>
            </w:r>
            <w:proofErr w:type="spellStart"/>
            <w:r w:rsidRPr="005A2DC2">
              <w:rPr>
                <w:rFonts w:ascii="Arial" w:hAnsi="Arial" w:cs="Arial"/>
              </w:rPr>
              <w:t>Prog</w:t>
            </w:r>
            <w:proofErr w:type="spellEnd"/>
            <w:r w:rsidRPr="005A2DC2">
              <w:rPr>
                <w:rFonts w:ascii="Arial" w:hAnsi="Arial" w:cs="Arial"/>
              </w:rPr>
              <w:t>. Ser. 188:263-297.</w:t>
            </w:r>
          </w:p>
          <w:p w14:paraId="5E2F15C9" w14:textId="4C77512D" w:rsidR="00D97C21" w:rsidRDefault="00D97C21" w:rsidP="00A7409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D97C21">
              <w:rPr>
                <w:rFonts w:ascii="Arial" w:hAnsi="Arial" w:cs="Arial"/>
              </w:rPr>
              <w:t xml:space="preserve">Costa, R.M.R.D., </w:t>
            </w:r>
            <w:proofErr w:type="spellStart"/>
            <w:r w:rsidRPr="00D97C21">
              <w:rPr>
                <w:rFonts w:ascii="Arial" w:hAnsi="Arial" w:cs="Arial"/>
              </w:rPr>
              <w:t>Fabré</w:t>
            </w:r>
            <w:proofErr w:type="spellEnd"/>
            <w:r w:rsidRPr="00D97C21">
              <w:rPr>
                <w:rFonts w:ascii="Arial" w:hAnsi="Arial" w:cs="Arial"/>
              </w:rPr>
              <w:t xml:space="preserve">, N.N., </w:t>
            </w:r>
            <w:proofErr w:type="spellStart"/>
            <w:r w:rsidRPr="00D97C21">
              <w:rPr>
                <w:rFonts w:ascii="Arial" w:hAnsi="Arial" w:cs="Arial"/>
              </w:rPr>
              <w:t>Amadio</w:t>
            </w:r>
            <w:proofErr w:type="spellEnd"/>
            <w:r w:rsidRPr="00D97C21">
              <w:rPr>
                <w:rFonts w:ascii="Arial" w:hAnsi="Arial" w:cs="Arial"/>
              </w:rPr>
              <w:t xml:space="preserve">, S.A. and </w:t>
            </w:r>
            <w:proofErr w:type="spellStart"/>
            <w:r w:rsidRPr="00D97C21">
              <w:rPr>
                <w:rFonts w:ascii="Arial" w:hAnsi="Arial" w:cs="Arial"/>
              </w:rPr>
              <w:t>Tuset</w:t>
            </w:r>
            <w:proofErr w:type="spellEnd"/>
            <w:r w:rsidRPr="00D97C21">
              <w:rPr>
                <w:rFonts w:ascii="Arial" w:hAnsi="Arial" w:cs="Arial"/>
              </w:rPr>
              <w:t xml:space="preserve">, V.M., 2018. </w:t>
            </w:r>
            <w:proofErr w:type="spellStart"/>
            <w:r w:rsidRPr="00D97C21">
              <w:rPr>
                <w:rFonts w:ascii="Arial" w:hAnsi="Arial" w:cs="Arial"/>
              </w:rPr>
              <w:t>Plasticity</w:t>
            </w:r>
            <w:proofErr w:type="spellEnd"/>
            <w:r w:rsidRPr="00D97C21">
              <w:rPr>
                <w:rFonts w:ascii="Arial" w:hAnsi="Arial" w:cs="Arial"/>
              </w:rPr>
              <w:t xml:space="preserve"> in </w:t>
            </w:r>
            <w:proofErr w:type="spellStart"/>
            <w:r w:rsidRPr="00D97C21">
              <w:rPr>
                <w:rFonts w:ascii="Arial" w:hAnsi="Arial" w:cs="Arial"/>
              </w:rPr>
              <w:t>the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shape</w:t>
            </w:r>
            <w:proofErr w:type="spellEnd"/>
            <w:r w:rsidRPr="00D97C21">
              <w:rPr>
                <w:rFonts w:ascii="Arial" w:hAnsi="Arial" w:cs="Arial"/>
              </w:rPr>
              <w:t xml:space="preserve"> and </w:t>
            </w:r>
            <w:proofErr w:type="spellStart"/>
            <w:r w:rsidRPr="00D97C21">
              <w:rPr>
                <w:rFonts w:ascii="Arial" w:hAnsi="Arial" w:cs="Arial"/>
              </w:rPr>
              <w:t>growth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pattern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of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asteriscus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otolith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of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black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prochilodus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Prochilodus</w:t>
            </w:r>
            <w:proofErr w:type="spellEnd"/>
            <w:r w:rsidRPr="00D97C21">
              <w:rPr>
                <w:rFonts w:ascii="Arial" w:hAnsi="Arial" w:cs="Arial"/>
              </w:rPr>
              <w:t xml:space="preserve"> nigricans (</w:t>
            </w:r>
            <w:proofErr w:type="spellStart"/>
            <w:r w:rsidRPr="00D97C21">
              <w:rPr>
                <w:rFonts w:ascii="Arial" w:hAnsi="Arial" w:cs="Arial"/>
              </w:rPr>
              <w:t>Teleostei</w:t>
            </w:r>
            <w:proofErr w:type="spellEnd"/>
            <w:r w:rsidRPr="00D97C21">
              <w:rPr>
                <w:rFonts w:ascii="Arial" w:hAnsi="Arial" w:cs="Arial"/>
              </w:rPr>
              <w:t xml:space="preserve">: </w:t>
            </w:r>
            <w:proofErr w:type="spellStart"/>
            <w:r w:rsidRPr="00D97C21">
              <w:rPr>
                <w:rFonts w:ascii="Arial" w:hAnsi="Arial" w:cs="Arial"/>
              </w:rPr>
              <w:t>Characiformes</w:t>
            </w:r>
            <w:proofErr w:type="spellEnd"/>
            <w:r w:rsidRPr="00D97C21">
              <w:rPr>
                <w:rFonts w:ascii="Arial" w:hAnsi="Arial" w:cs="Arial"/>
              </w:rPr>
              <w:t xml:space="preserve">: </w:t>
            </w:r>
            <w:proofErr w:type="spellStart"/>
            <w:r w:rsidRPr="00D97C21">
              <w:rPr>
                <w:rFonts w:ascii="Arial" w:hAnsi="Arial" w:cs="Arial"/>
              </w:rPr>
              <w:t>Prochilodontidae</w:t>
            </w:r>
            <w:proofErr w:type="spellEnd"/>
            <w:r w:rsidRPr="00D97C21">
              <w:rPr>
                <w:rFonts w:ascii="Arial" w:hAnsi="Arial" w:cs="Arial"/>
              </w:rPr>
              <w:t xml:space="preserve">) </w:t>
            </w:r>
            <w:proofErr w:type="spellStart"/>
            <w:r w:rsidRPr="00D97C21">
              <w:rPr>
                <w:rFonts w:ascii="Arial" w:hAnsi="Arial" w:cs="Arial"/>
              </w:rPr>
              <w:t>freshwater</w:t>
            </w:r>
            <w:proofErr w:type="spellEnd"/>
            <w:r w:rsidRPr="00D97C21">
              <w:rPr>
                <w:rFonts w:ascii="Arial" w:hAnsi="Arial" w:cs="Arial"/>
              </w:rPr>
              <w:t xml:space="preserve"> Neotropical </w:t>
            </w:r>
            <w:proofErr w:type="spellStart"/>
            <w:r w:rsidRPr="00D97C21">
              <w:rPr>
                <w:rFonts w:ascii="Arial" w:hAnsi="Arial" w:cs="Arial"/>
              </w:rPr>
              <w:t>migratory</w:t>
            </w:r>
            <w:proofErr w:type="spellEnd"/>
            <w:r w:rsidRPr="00D97C21">
              <w:rPr>
                <w:rFonts w:ascii="Arial" w:hAnsi="Arial" w:cs="Arial"/>
              </w:rPr>
              <w:t xml:space="preserve"> </w:t>
            </w:r>
            <w:proofErr w:type="spellStart"/>
            <w:r w:rsidRPr="00D97C21">
              <w:rPr>
                <w:rFonts w:ascii="Arial" w:hAnsi="Arial" w:cs="Arial"/>
              </w:rPr>
              <w:t>fish</w:t>
            </w:r>
            <w:proofErr w:type="spellEnd"/>
            <w:r w:rsidRPr="00D97C21">
              <w:rPr>
                <w:rFonts w:ascii="Arial" w:hAnsi="Arial" w:cs="Arial"/>
              </w:rPr>
              <w:t xml:space="preserve">. Neotropical </w:t>
            </w:r>
            <w:proofErr w:type="spellStart"/>
            <w:r w:rsidRPr="00D97C21">
              <w:rPr>
                <w:rFonts w:ascii="Arial" w:hAnsi="Arial" w:cs="Arial"/>
              </w:rPr>
              <w:t>Ichthyology</w:t>
            </w:r>
            <w:proofErr w:type="spellEnd"/>
            <w:r w:rsidRPr="00D97C21">
              <w:rPr>
                <w:rFonts w:ascii="Arial" w:hAnsi="Arial" w:cs="Arial"/>
              </w:rPr>
              <w:t>, 16, p.e180051.</w:t>
            </w:r>
          </w:p>
          <w:p w14:paraId="69CBF756" w14:textId="77777777" w:rsidR="00A86A65" w:rsidRDefault="00A86A65" w:rsidP="00A86A6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A86A65">
              <w:rPr>
                <w:rFonts w:ascii="Arial" w:hAnsi="Arial" w:cs="Arial"/>
              </w:rPr>
              <w:t>Smoliński</w:t>
            </w:r>
            <w:proofErr w:type="spellEnd"/>
            <w:r w:rsidRPr="00A86A65">
              <w:rPr>
                <w:rFonts w:ascii="Arial" w:hAnsi="Arial" w:cs="Arial"/>
              </w:rPr>
              <w:t xml:space="preserve"> S, </w:t>
            </w:r>
            <w:proofErr w:type="spellStart"/>
            <w:r w:rsidRPr="00A86A65">
              <w:rPr>
                <w:rFonts w:ascii="Arial" w:hAnsi="Arial" w:cs="Arial"/>
              </w:rPr>
              <w:t>Morrongiello</w:t>
            </w:r>
            <w:proofErr w:type="spellEnd"/>
            <w:r w:rsidRPr="00A86A65">
              <w:rPr>
                <w:rFonts w:ascii="Arial" w:hAnsi="Arial" w:cs="Arial"/>
              </w:rPr>
              <w:t xml:space="preserve"> J, Van Der </w:t>
            </w:r>
            <w:proofErr w:type="spellStart"/>
            <w:r w:rsidRPr="00A86A65">
              <w:rPr>
                <w:rFonts w:ascii="Arial" w:hAnsi="Arial" w:cs="Arial"/>
              </w:rPr>
              <w:t>Sleen</w:t>
            </w:r>
            <w:proofErr w:type="spellEnd"/>
            <w:r w:rsidRPr="00A86A65">
              <w:rPr>
                <w:rFonts w:ascii="Arial" w:hAnsi="Arial" w:cs="Arial"/>
              </w:rPr>
              <w:t xml:space="preserve"> P</w:t>
            </w:r>
            <w:r w:rsidRPr="00A86A65">
              <w:rPr>
                <w:rFonts w:ascii="Arial" w:hAnsi="Arial" w:cs="Arial"/>
                <w:i/>
              </w:rPr>
              <w:t>, et al.</w:t>
            </w:r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Potential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sources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of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bias</w:t>
            </w:r>
            <w:proofErr w:type="spellEnd"/>
            <w:r w:rsidRPr="00A86A65">
              <w:rPr>
                <w:rFonts w:ascii="Arial" w:hAnsi="Arial" w:cs="Arial"/>
              </w:rPr>
              <w:t xml:space="preserve"> in </w:t>
            </w:r>
            <w:proofErr w:type="spellStart"/>
            <w:r w:rsidRPr="00A86A65">
              <w:rPr>
                <w:rFonts w:ascii="Arial" w:hAnsi="Arial" w:cs="Arial"/>
              </w:rPr>
              <w:t>the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climate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sensitivities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of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fish</w:t>
            </w:r>
            <w:proofErr w:type="spellEnd"/>
            <w:r w:rsidRPr="00A86A65">
              <w:rPr>
                <w:rFonts w:ascii="Arial" w:hAnsi="Arial" w:cs="Arial"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</w:rPr>
              <w:t>otolith</w:t>
            </w:r>
            <w:proofErr w:type="spellEnd"/>
            <w:r w:rsidRPr="00A86A65">
              <w:rPr>
                <w:rFonts w:ascii="Arial" w:hAnsi="Arial" w:cs="Arial"/>
              </w:rPr>
              <w:t xml:space="preserve"> biochronologies. </w:t>
            </w:r>
            <w:r w:rsidRPr="00A86A65">
              <w:rPr>
                <w:rFonts w:ascii="Arial" w:hAnsi="Arial" w:cs="Arial"/>
                <w:i/>
              </w:rPr>
              <w:t xml:space="preserve">Canadian </w:t>
            </w:r>
            <w:proofErr w:type="spellStart"/>
            <w:r w:rsidRPr="00A86A65">
              <w:rPr>
                <w:rFonts w:ascii="Arial" w:hAnsi="Arial" w:cs="Arial"/>
                <w:i/>
              </w:rPr>
              <w:t>Journal</w:t>
            </w:r>
            <w:proofErr w:type="spellEnd"/>
            <w:r w:rsidRPr="00A86A6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  <w:i/>
              </w:rPr>
              <w:t>of</w:t>
            </w:r>
            <w:proofErr w:type="spellEnd"/>
            <w:r w:rsidRPr="00A86A6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  <w:i/>
              </w:rPr>
              <w:t>Fisheries</w:t>
            </w:r>
            <w:proofErr w:type="spellEnd"/>
            <w:r w:rsidRPr="00A86A65">
              <w:rPr>
                <w:rFonts w:ascii="Arial" w:hAnsi="Arial" w:cs="Arial"/>
                <w:i/>
              </w:rPr>
              <w:t xml:space="preserve"> and </w:t>
            </w:r>
            <w:proofErr w:type="spellStart"/>
            <w:r w:rsidRPr="00A86A65">
              <w:rPr>
                <w:rFonts w:ascii="Arial" w:hAnsi="Arial" w:cs="Arial"/>
                <w:i/>
              </w:rPr>
              <w:t>Aquatic</w:t>
            </w:r>
            <w:proofErr w:type="spellEnd"/>
            <w:r w:rsidRPr="00A86A6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86A65">
              <w:rPr>
                <w:rFonts w:ascii="Arial" w:hAnsi="Arial" w:cs="Arial"/>
                <w:i/>
              </w:rPr>
              <w:t>Sciences</w:t>
            </w:r>
            <w:proofErr w:type="spellEnd"/>
            <w:r w:rsidRPr="00A86A65">
              <w:rPr>
                <w:rFonts w:ascii="Arial" w:hAnsi="Arial" w:cs="Arial"/>
              </w:rPr>
              <w:t xml:space="preserve"> 2020b; 77: 1552-1563. </w:t>
            </w:r>
          </w:p>
          <w:p w14:paraId="50B303FA" w14:textId="6446C883" w:rsidR="007B146D" w:rsidRDefault="007B146D" w:rsidP="00A86A65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7B146D">
              <w:rPr>
                <w:rFonts w:ascii="Arial" w:hAnsi="Arial" w:cs="Arial"/>
                <w:lang w:val="en-US"/>
              </w:rPr>
              <w:t>Verocai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, J.E., Cabrera, F., 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Lombarte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, A. and 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Norbis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, W., 2023. </w:t>
            </w:r>
            <w:proofErr w:type="gramStart"/>
            <w:r w:rsidRPr="007B146D">
              <w:rPr>
                <w:rFonts w:ascii="Arial" w:hAnsi="Arial" w:cs="Arial"/>
                <w:lang w:val="en-US"/>
              </w:rPr>
              <w:t>Form</w:t>
            </w:r>
            <w:proofErr w:type="gramEnd"/>
            <w:r w:rsidRPr="007B146D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7B146D">
              <w:rPr>
                <w:rFonts w:ascii="Arial" w:hAnsi="Arial" w:cs="Arial"/>
                <w:lang w:val="en-US"/>
              </w:rPr>
              <w:t>function</w:t>
            </w:r>
            <w:proofErr w:type="gramEnd"/>
            <w:r w:rsidRPr="007B146D">
              <w:rPr>
                <w:rFonts w:ascii="Arial" w:hAnsi="Arial" w:cs="Arial"/>
                <w:lang w:val="en-US"/>
              </w:rPr>
              <w:t xml:space="preserve"> of sulcus 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acusticus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 of the sagittal otolith in seven Sciaenidae (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Acanthuriformes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) species using geometric morphometrics (southwestern Atlantic). </w:t>
            </w:r>
            <w:r w:rsidRPr="007B146D">
              <w:rPr>
                <w:rFonts w:ascii="Arial" w:hAnsi="Arial" w:cs="Arial"/>
                <w:i/>
                <w:iCs/>
                <w:lang w:val="en-US"/>
              </w:rPr>
              <w:t>Journal of Fish Biology</w:t>
            </w:r>
            <w:r w:rsidRPr="007B146D">
              <w:rPr>
                <w:rFonts w:ascii="Arial" w:hAnsi="Arial" w:cs="Arial"/>
                <w:lang w:val="en-US"/>
              </w:rPr>
              <w:t xml:space="preserve">, </w:t>
            </w:r>
            <w:r w:rsidRPr="007B146D">
              <w:rPr>
                <w:rFonts w:ascii="Arial" w:hAnsi="Arial" w:cs="Arial"/>
                <w:i/>
                <w:iCs/>
                <w:lang w:val="en-US"/>
              </w:rPr>
              <w:t>103</w:t>
            </w:r>
            <w:r w:rsidRPr="007B146D">
              <w:rPr>
                <w:rFonts w:ascii="Arial" w:hAnsi="Arial" w:cs="Arial"/>
                <w:lang w:val="en-US"/>
              </w:rPr>
              <w:t>(5), pp.1199-1213.</w:t>
            </w:r>
          </w:p>
          <w:p w14:paraId="7D86A335" w14:textId="5C5FDB98" w:rsidR="007B146D" w:rsidRPr="007B146D" w:rsidRDefault="007B146D" w:rsidP="00A86A65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7B146D">
              <w:rPr>
                <w:rFonts w:ascii="Arial" w:hAnsi="Arial" w:cs="Arial"/>
                <w:lang w:val="en-US"/>
              </w:rPr>
              <w:t>Verocai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, J.E., 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Lombarte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, A. and 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Norbis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, W., 2023. Ontogenetic changes in sagitta otoliths of 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whitemouth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 croaker 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Micropogonias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furnieri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7B146D">
              <w:rPr>
                <w:rFonts w:ascii="Arial" w:hAnsi="Arial" w:cs="Arial"/>
                <w:lang w:val="en-US"/>
              </w:rPr>
              <w:t>Acanthuriformes</w:t>
            </w:r>
            <w:proofErr w:type="spellEnd"/>
            <w:r w:rsidRPr="007B146D">
              <w:rPr>
                <w:rFonts w:ascii="Arial" w:hAnsi="Arial" w:cs="Arial"/>
                <w:lang w:val="en-US"/>
              </w:rPr>
              <w:t xml:space="preserve">: Sciaenidae) and its implication in acoustic communication. </w:t>
            </w:r>
            <w:r w:rsidRPr="007B146D">
              <w:rPr>
                <w:rFonts w:ascii="Arial" w:hAnsi="Arial" w:cs="Arial"/>
                <w:i/>
                <w:iCs/>
                <w:lang w:val="en-US"/>
              </w:rPr>
              <w:t>Animal Biology</w:t>
            </w:r>
            <w:r w:rsidRPr="007B146D">
              <w:rPr>
                <w:rFonts w:ascii="Arial" w:hAnsi="Arial" w:cs="Arial"/>
                <w:lang w:val="en-US"/>
              </w:rPr>
              <w:t xml:space="preserve">, </w:t>
            </w:r>
            <w:r w:rsidRPr="007B146D">
              <w:rPr>
                <w:rFonts w:ascii="Arial" w:hAnsi="Arial" w:cs="Arial"/>
                <w:i/>
                <w:iCs/>
                <w:lang w:val="en-US"/>
              </w:rPr>
              <w:t>73</w:t>
            </w:r>
            <w:r w:rsidRPr="007B146D">
              <w:rPr>
                <w:rFonts w:ascii="Arial" w:hAnsi="Arial" w:cs="Arial"/>
                <w:lang w:val="en-US"/>
              </w:rPr>
              <w:t>(2), pp.195-211.</w:t>
            </w:r>
          </w:p>
          <w:p w14:paraId="2AE37DB3" w14:textId="77777777" w:rsidR="00DC3BCB" w:rsidRDefault="00DC3BCB" w:rsidP="00DC3BC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DC3BCB">
              <w:rPr>
                <w:rFonts w:ascii="Arial" w:hAnsi="Arial" w:cs="Arial"/>
              </w:rPr>
              <w:t>Volpedo</w:t>
            </w:r>
            <w:proofErr w:type="spellEnd"/>
            <w:r w:rsidRPr="00DC3BCB">
              <w:rPr>
                <w:rFonts w:ascii="Arial" w:hAnsi="Arial" w:cs="Arial"/>
              </w:rPr>
              <w:t xml:space="preserve">, A.V., Thompson, G.A. and </w:t>
            </w:r>
            <w:proofErr w:type="spellStart"/>
            <w:r w:rsidRPr="00DC3BCB">
              <w:rPr>
                <w:rFonts w:ascii="Arial" w:hAnsi="Arial" w:cs="Arial"/>
              </w:rPr>
              <w:t>Avigliano</w:t>
            </w:r>
            <w:proofErr w:type="spellEnd"/>
            <w:r w:rsidRPr="00DC3BCB">
              <w:rPr>
                <w:rFonts w:ascii="Arial" w:hAnsi="Arial" w:cs="Arial"/>
              </w:rPr>
              <w:t xml:space="preserve">, E., 2017. Atlas de otolitos de peces de Argentina. </w:t>
            </w:r>
            <w:r w:rsidRPr="00DC3BCB">
              <w:rPr>
                <w:rFonts w:ascii="Arial" w:hAnsi="Arial" w:cs="Arial"/>
                <w:i/>
                <w:iCs/>
              </w:rPr>
              <w:t>CAFP-BACAPES, Buenos Aires</w:t>
            </w:r>
            <w:r w:rsidRPr="00DC3BCB">
              <w:rPr>
                <w:rFonts w:ascii="Arial" w:hAnsi="Arial" w:cs="Arial"/>
              </w:rPr>
              <w:t>.</w:t>
            </w:r>
          </w:p>
          <w:p w14:paraId="7026CA08" w14:textId="77777777" w:rsidR="00E44725" w:rsidRDefault="00E44725" w:rsidP="00DC3BC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6E405482" w14:textId="1E3C2402" w:rsidR="00E44725" w:rsidRDefault="00E44725" w:rsidP="00DC3BCB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LIBROS</w:t>
            </w:r>
          </w:p>
          <w:p w14:paraId="0289366D" w14:textId="77777777" w:rsidR="00E44725" w:rsidRPr="00DC3BCB" w:rsidRDefault="00E44725" w:rsidP="00E44725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DC3BCB">
              <w:rPr>
                <w:rFonts w:ascii="Arial" w:hAnsi="Arial" w:cs="Arial"/>
                <w:lang w:val="en-US"/>
              </w:rPr>
              <w:t>Volpedo</w:t>
            </w:r>
            <w:proofErr w:type="spellEnd"/>
            <w:r w:rsidRPr="00DC3BCB">
              <w:rPr>
                <w:rFonts w:ascii="Arial" w:hAnsi="Arial" w:cs="Arial"/>
                <w:lang w:val="en-US"/>
              </w:rPr>
              <w:t xml:space="preserve">, A &amp; Vaz-dos-Santos. 2015.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Métodos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estudios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 con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otolitos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principios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aplicaciones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 </w:t>
            </w:r>
            <w:r w:rsidRPr="00DC3BCB">
              <w:rPr>
                <w:rFonts w:ascii="Arial" w:hAnsi="Arial" w:cs="Arial"/>
                <w:lang w:val="en-US"/>
              </w:rPr>
              <w:t>[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Métodos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estudos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 com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otólitos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princípios</w:t>
            </w:r>
            <w:proofErr w:type="spellEnd"/>
            <w:r w:rsidRPr="005A2DC2">
              <w:rPr>
                <w:rFonts w:ascii="Arial" w:hAnsi="Arial" w:cs="Arial"/>
                <w:lang w:val="en-US"/>
              </w:rPr>
              <w:t xml:space="preserve"> e </w:t>
            </w:r>
            <w:proofErr w:type="spellStart"/>
            <w:r w:rsidRPr="005A2DC2">
              <w:rPr>
                <w:rFonts w:ascii="Arial" w:hAnsi="Arial" w:cs="Arial"/>
                <w:lang w:val="en-US"/>
              </w:rPr>
              <w:t>aplicações</w:t>
            </w:r>
            <w:proofErr w:type="spellEnd"/>
            <w:r w:rsidRPr="00DC3BCB">
              <w:rPr>
                <w:rFonts w:ascii="Arial" w:hAnsi="Arial" w:cs="Arial"/>
                <w:lang w:val="en-US"/>
              </w:rPr>
              <w:t xml:space="preserve">].  </w:t>
            </w:r>
            <w:r>
              <w:rPr>
                <w:rFonts w:ascii="Arial" w:hAnsi="Arial" w:cs="Arial"/>
                <w:lang w:val="en-US"/>
              </w:rPr>
              <w:t xml:space="preserve">Disponible: </w:t>
            </w:r>
            <w:hyperlink r:id="rId7" w:history="1">
              <w:r w:rsidRPr="00577453">
                <w:rPr>
                  <w:rStyle w:val="Hyperlink"/>
                  <w:rFonts w:ascii="Arial" w:hAnsi="Arial" w:cs="Arial"/>
                  <w:lang w:val="en-US"/>
                </w:rPr>
                <w:t>https://www.researchgate.net/publication/287206342_Metodos_de_estudios_con_otolitos_principios_y_aplicaciones_Metodos_de_estudos_com_otolitos_principios_e_aplicacoes</w:t>
              </w:r>
            </w:hyperlink>
          </w:p>
          <w:p w14:paraId="745A0155" w14:textId="77777777" w:rsidR="00DC3BCB" w:rsidRPr="005A2DC2" w:rsidRDefault="00DC3BCB" w:rsidP="00DC3BCB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DC3BCB">
              <w:rPr>
                <w:rFonts w:ascii="Arial" w:hAnsi="Arial" w:cs="Arial"/>
                <w:lang w:val="en-US"/>
              </w:rPr>
              <w:t xml:space="preserve">Vitale, F., Worsøe Clausen, L., and Ní </w:t>
            </w:r>
            <w:proofErr w:type="spellStart"/>
            <w:r w:rsidRPr="00DC3BCB">
              <w:rPr>
                <w:rFonts w:ascii="Arial" w:hAnsi="Arial" w:cs="Arial"/>
                <w:lang w:val="en-US"/>
              </w:rPr>
              <w:t>Chonchúir</w:t>
            </w:r>
            <w:proofErr w:type="spellEnd"/>
            <w:r w:rsidRPr="00DC3BCB">
              <w:rPr>
                <w:rFonts w:ascii="Arial" w:hAnsi="Arial" w:cs="Arial"/>
                <w:lang w:val="en-US"/>
              </w:rPr>
              <w:t xml:space="preserve">, G. (Eds.) 2019. Handbook of fish age estimation </w:t>
            </w:r>
            <w:r w:rsidRPr="00A60137">
              <w:rPr>
                <w:rFonts w:ascii="Arial" w:hAnsi="Arial" w:cs="Arial"/>
                <w:lang w:val="en-US"/>
              </w:rPr>
              <w:t>protocols and validation methods. ICES Cooperative Research Report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60137">
              <w:rPr>
                <w:rFonts w:ascii="Arial" w:hAnsi="Arial" w:cs="Arial"/>
                <w:lang w:val="en-US"/>
              </w:rPr>
              <w:t>No. 346. 180 pp. http://doi.org/10.17895/ices.pub.5221</w:t>
            </w:r>
          </w:p>
          <w:p w14:paraId="731C8BF9" w14:textId="276815F2" w:rsidR="005A2DC2" w:rsidRPr="00126D16" w:rsidRDefault="005A2DC2" w:rsidP="00A7409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bookmarkEnd w:id="0"/>
      <w:tr w:rsidR="001D5F8A" w:rsidRPr="00126D16" w14:paraId="3619D472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2F49" w14:textId="77777777" w:rsidR="001D5F8A" w:rsidRPr="00126D16" w:rsidRDefault="001D5F8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18FAEF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26D16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916E" w14:textId="597F3920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63CC54" w14:textId="77777777" w:rsidR="00AF4B07" w:rsidRPr="00126D1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126D16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  <w:b/>
          <w:u w:val="single"/>
        </w:rPr>
        <w:lastRenderedPageBreak/>
        <w:t>4) INFORME FINAL</w:t>
      </w:r>
      <w:r w:rsidRPr="00126D16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1.</w:t>
      </w:r>
      <w:r w:rsidRPr="00126D16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2.</w:t>
      </w:r>
      <w:r w:rsidRPr="00126D16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3.</w:t>
      </w:r>
      <w:r w:rsidRPr="00126D16">
        <w:rPr>
          <w:rFonts w:ascii="Arial" w:hAnsi="Arial" w:cs="Arial"/>
        </w:rPr>
        <w:tab/>
        <w:t>Opinión general:</w:t>
      </w:r>
    </w:p>
    <w:p w14:paraId="6E7929F3" w14:textId="77777777" w:rsidR="00AF4B07" w:rsidRPr="00126D16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126D16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126D16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 xml:space="preserve">- ¿El curso se dictó y cursó con normalidad </w:t>
      </w:r>
      <w:proofErr w:type="gramStart"/>
      <w:r w:rsidRPr="00126D16">
        <w:rPr>
          <w:rFonts w:ascii="Arial" w:hAnsi="Arial" w:cs="Arial"/>
        </w:rPr>
        <w:t>de acuerdo a</w:t>
      </w:r>
      <w:proofErr w:type="gramEnd"/>
      <w:r w:rsidRPr="00126D16">
        <w:rPr>
          <w:rFonts w:ascii="Arial" w:hAnsi="Arial" w:cs="Arial"/>
        </w:rPr>
        <w:t xml:space="preserve"> lo esperado?</w:t>
      </w:r>
    </w:p>
    <w:p w14:paraId="395C5B38" w14:textId="77777777" w:rsidR="00AF4B07" w:rsidRPr="00126D16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- ¿Surgieron imprevistos?</w:t>
      </w:r>
    </w:p>
    <w:p w14:paraId="272445FE" w14:textId="77777777" w:rsidR="00AF4B07" w:rsidRPr="00126D16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 xml:space="preserve">- ¿Fue necesario introducir cambios en el curso durante su realización, </w:t>
      </w:r>
      <w:proofErr w:type="gramStart"/>
      <w:r w:rsidRPr="00126D16">
        <w:rPr>
          <w:rFonts w:ascii="Arial" w:hAnsi="Arial" w:cs="Arial"/>
        </w:rPr>
        <w:t>en relación a</w:t>
      </w:r>
      <w:proofErr w:type="gramEnd"/>
      <w:r w:rsidRPr="00126D16">
        <w:rPr>
          <w:rFonts w:ascii="Arial" w:hAnsi="Arial" w:cs="Arial"/>
        </w:rPr>
        <w:t xml:space="preserve"> la propuesta original? Si fue el caso, por favor especificar.</w:t>
      </w:r>
    </w:p>
    <w:p w14:paraId="359DE22A" w14:textId="77777777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Nota: Máximo una carilla.</w:t>
      </w:r>
    </w:p>
    <w:p w14:paraId="04FA2447" w14:textId="77777777" w:rsidR="00AF4B07" w:rsidRPr="00126D16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126D16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  <w:b/>
          <w:u w:val="single"/>
        </w:rPr>
        <w:t>5) SOLICITUD DE FINANCIAMIENTO</w:t>
      </w:r>
      <w:r w:rsidRPr="00126D16">
        <w:rPr>
          <w:rFonts w:ascii="Arial" w:hAnsi="Arial" w:cs="Arial"/>
          <w:b/>
        </w:rPr>
        <w:t xml:space="preserve"> </w:t>
      </w:r>
      <w:r w:rsidRPr="00126D16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 w:rsidRPr="00126D16">
        <w:rPr>
          <w:rFonts w:ascii="Arial" w:hAnsi="Arial" w:cs="Arial"/>
        </w:rPr>
        <w:t xml:space="preserve">ociencias. En caso </w:t>
      </w:r>
      <w:r w:rsidR="00A54977" w:rsidRPr="00126D16">
        <w:rPr>
          <w:rFonts w:ascii="Arial" w:hAnsi="Arial" w:cs="Arial"/>
        </w:rPr>
        <w:t xml:space="preserve">de </w:t>
      </w:r>
      <w:r w:rsidR="002207DA" w:rsidRPr="00126D16">
        <w:rPr>
          <w:rFonts w:ascii="Arial" w:hAnsi="Arial" w:cs="Arial"/>
        </w:rPr>
        <w:t>que así sea,</w:t>
      </w:r>
      <w:r w:rsidRPr="00126D16">
        <w:rPr>
          <w:rFonts w:ascii="Arial" w:hAnsi="Arial" w:cs="Arial"/>
        </w:rPr>
        <w:t xml:space="preserve"> por favor adjuntar el formulario de </w:t>
      </w:r>
      <w:r w:rsidRPr="00126D16">
        <w:rPr>
          <w:rFonts w:ascii="Arial" w:hAnsi="Arial" w:cs="Arial"/>
          <w:i/>
          <w:u w:val="single"/>
        </w:rPr>
        <w:t>Solicitud de Financiamiento</w:t>
      </w:r>
      <w:r w:rsidRPr="00126D16">
        <w:rPr>
          <w:rFonts w:ascii="Arial" w:hAnsi="Arial" w:cs="Arial"/>
        </w:rPr>
        <w:t>.</w:t>
      </w:r>
    </w:p>
    <w:p w14:paraId="1FB6D66D" w14:textId="77777777" w:rsidR="00F65B06" w:rsidRPr="00126D1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10C5E43E" w14:textId="12498BCB" w:rsidR="003B1B7E" w:rsidRPr="00126D16" w:rsidRDefault="003B1B7E">
      <w:pPr>
        <w:pStyle w:val="Standard"/>
        <w:spacing w:before="120" w:after="120" w:line="240" w:lineRule="auto"/>
        <w:rPr>
          <w:rFonts w:ascii="Arial" w:hAnsi="Arial" w:cs="Arial"/>
          <w:bCs/>
        </w:rPr>
      </w:pPr>
      <w:r w:rsidRPr="00126D16">
        <w:rPr>
          <w:rFonts w:ascii="Arial" w:hAnsi="Arial" w:cs="Arial"/>
          <w:bCs/>
        </w:rPr>
        <w:t>Se solicita financiamiento para transporte a la cuidad de Rocha</w:t>
      </w:r>
      <w:r w:rsidR="00717711" w:rsidRPr="00126D16">
        <w:rPr>
          <w:rFonts w:ascii="Arial" w:hAnsi="Arial" w:cs="Arial"/>
          <w:bCs/>
        </w:rPr>
        <w:t xml:space="preserve"> ida y vuelta</w:t>
      </w:r>
      <w:r w:rsidRPr="00126D16">
        <w:rPr>
          <w:rFonts w:ascii="Arial" w:hAnsi="Arial" w:cs="Arial"/>
          <w:bCs/>
        </w:rPr>
        <w:t xml:space="preserve"> y una noche de alojamiento, para aquellos estudiantes y docentes invitados con disponibilidad de hacerlo presencial.</w:t>
      </w:r>
    </w:p>
    <w:p w14:paraId="501C39F8" w14:textId="77777777" w:rsidR="00F65B06" w:rsidRPr="00126D1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126D16">
        <w:rPr>
          <w:rFonts w:ascii="Arial" w:hAnsi="Arial" w:cs="Arial"/>
          <w:b/>
        </w:rPr>
        <w:t>ANEXO</w:t>
      </w:r>
    </w:p>
    <w:p w14:paraId="013ED681" w14:textId="7777777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CRITERIO PARA EL CÁLCULO DE CRÉDITOS</w:t>
      </w:r>
    </w:p>
    <w:p w14:paraId="62B7B301" w14:textId="7777777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El estudio de esta propuesta será realizado por la Comisión de Posgrado del área.</w:t>
      </w:r>
    </w:p>
    <w:p w14:paraId="107FD5DC" w14:textId="7777777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•</w:t>
      </w:r>
      <w:r w:rsidRPr="00126D16">
        <w:rPr>
          <w:rFonts w:ascii="Arial" w:hAnsi="Arial" w:cs="Arial"/>
        </w:rPr>
        <w:tab/>
        <w:t>Cursos semestrales y no intensivos (mayor a 2 semanas de duración): Los créditos correspondientes al curso se calculan multiplicando la carga horaria total del curso por 1,8 y dividiéndolas entre 15. La carga horaria total del curso incluye clases teóricas y prácticas (dentro de las clases prácticas se deben incluir las salidas de campo).</w:t>
      </w:r>
    </w:p>
    <w:p w14:paraId="133C0B34" w14:textId="7777777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•</w:t>
      </w:r>
      <w:r w:rsidRPr="00126D16">
        <w:rPr>
          <w:rFonts w:ascii="Arial" w:hAnsi="Arial" w:cs="Arial"/>
        </w:rPr>
        <w:tab/>
        <w:t>Cursos intensivos (de 1 a 2 semanas de duración): Los créditos correspondientes al curso se calculan tomando la carga horaria total del curso dividido entre 15. La carga horaria total del curso incluye clases teóricas, prácticas y las horas no presenciales determinadas por el docente.</w:t>
      </w:r>
    </w:p>
    <w:p w14:paraId="018678CD" w14:textId="7777777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•</w:t>
      </w:r>
      <w:r w:rsidRPr="00126D16">
        <w:rPr>
          <w:rFonts w:ascii="Arial" w:hAnsi="Arial" w:cs="Arial"/>
        </w:rPr>
        <w:tab/>
        <w:t>Observaciones:</w:t>
      </w:r>
    </w:p>
    <w:p w14:paraId="1ED4F8B6" w14:textId="7777777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lastRenderedPageBreak/>
        <w:t>Máximo de horas teóricas por día cursos no intensivos: 8hs.</w:t>
      </w:r>
    </w:p>
    <w:p w14:paraId="6B562659" w14:textId="77777777" w:rsidR="00AF4B07" w:rsidRPr="00126D16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906E42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126D16">
        <w:rPr>
          <w:rFonts w:ascii="Arial" w:hAnsi="Arial" w:cs="Arial"/>
        </w:rPr>
        <w:t>Cada día de salida de campo corresponden a 8hs de trabajo práctico</w:t>
      </w:r>
    </w:p>
    <w:sectPr w:rsidR="00AF4B07" w:rsidRPr="00906E42">
      <w:headerReference w:type="default" r:id="rId8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3923D" w14:textId="77777777" w:rsidR="007A0E81" w:rsidRDefault="007A0E81">
      <w:r>
        <w:separator/>
      </w:r>
    </w:p>
  </w:endnote>
  <w:endnote w:type="continuationSeparator" w:id="0">
    <w:p w14:paraId="554532E4" w14:textId="77777777" w:rsidR="007A0E81" w:rsidRDefault="007A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86D4" w14:textId="77777777" w:rsidR="007A0E81" w:rsidRDefault="007A0E81">
      <w:r>
        <w:rPr>
          <w:color w:val="000000"/>
        </w:rPr>
        <w:separator/>
      </w:r>
    </w:p>
  </w:footnote>
  <w:footnote w:type="continuationSeparator" w:id="0">
    <w:p w14:paraId="242F2A7C" w14:textId="77777777" w:rsidR="007A0E81" w:rsidRDefault="007A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7D1291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7D1291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7D1291" w:rsidRDefault="007D1291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7D1291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7D1291" w:rsidRDefault="007D1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7F865EE"/>
    <w:multiLevelType w:val="hybridMultilevel"/>
    <w:tmpl w:val="7BA61A00"/>
    <w:lvl w:ilvl="0" w:tplc="9BBE6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3"/>
  </w:num>
  <w:num w:numId="4" w16cid:durableId="119310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3782E"/>
    <w:rsid w:val="00050BAE"/>
    <w:rsid w:val="00070C6F"/>
    <w:rsid w:val="0007438D"/>
    <w:rsid w:val="00090DFD"/>
    <w:rsid w:val="000A2DBE"/>
    <w:rsid w:val="000D1734"/>
    <w:rsid w:val="000D30EB"/>
    <w:rsid w:val="001137DC"/>
    <w:rsid w:val="00126D16"/>
    <w:rsid w:val="00146176"/>
    <w:rsid w:val="001A4AD1"/>
    <w:rsid w:val="001A529E"/>
    <w:rsid w:val="001D5F8A"/>
    <w:rsid w:val="001F2BD7"/>
    <w:rsid w:val="002207DA"/>
    <w:rsid w:val="00241F94"/>
    <w:rsid w:val="00255F4E"/>
    <w:rsid w:val="00271B31"/>
    <w:rsid w:val="00274591"/>
    <w:rsid w:val="00276B8C"/>
    <w:rsid w:val="00280E27"/>
    <w:rsid w:val="00284038"/>
    <w:rsid w:val="00294CF3"/>
    <w:rsid w:val="003018BD"/>
    <w:rsid w:val="00344700"/>
    <w:rsid w:val="0036298F"/>
    <w:rsid w:val="00370943"/>
    <w:rsid w:val="003B1B7E"/>
    <w:rsid w:val="003B280C"/>
    <w:rsid w:val="003C5642"/>
    <w:rsid w:val="00436B69"/>
    <w:rsid w:val="00443AB4"/>
    <w:rsid w:val="00453D0D"/>
    <w:rsid w:val="004C3484"/>
    <w:rsid w:val="004D54E2"/>
    <w:rsid w:val="004D77C8"/>
    <w:rsid w:val="00511738"/>
    <w:rsid w:val="0059009E"/>
    <w:rsid w:val="005A2DC2"/>
    <w:rsid w:val="005D61B4"/>
    <w:rsid w:val="0060494C"/>
    <w:rsid w:val="00636793"/>
    <w:rsid w:val="0066066D"/>
    <w:rsid w:val="00660B44"/>
    <w:rsid w:val="00672430"/>
    <w:rsid w:val="00696ED1"/>
    <w:rsid w:val="006C25C5"/>
    <w:rsid w:val="006F1DA4"/>
    <w:rsid w:val="006F3752"/>
    <w:rsid w:val="007025B9"/>
    <w:rsid w:val="00717711"/>
    <w:rsid w:val="00723E52"/>
    <w:rsid w:val="00736D1E"/>
    <w:rsid w:val="0074601B"/>
    <w:rsid w:val="00746F9D"/>
    <w:rsid w:val="007667A0"/>
    <w:rsid w:val="00781825"/>
    <w:rsid w:val="0078309B"/>
    <w:rsid w:val="007947CF"/>
    <w:rsid w:val="007A0E81"/>
    <w:rsid w:val="007B146D"/>
    <w:rsid w:val="007B61B2"/>
    <w:rsid w:val="007C2C6D"/>
    <w:rsid w:val="007D1291"/>
    <w:rsid w:val="007D7C43"/>
    <w:rsid w:val="007F3E32"/>
    <w:rsid w:val="008131DE"/>
    <w:rsid w:val="0081558C"/>
    <w:rsid w:val="00827C74"/>
    <w:rsid w:val="00827DE2"/>
    <w:rsid w:val="008739AC"/>
    <w:rsid w:val="00880651"/>
    <w:rsid w:val="00894522"/>
    <w:rsid w:val="008960A5"/>
    <w:rsid w:val="008B3BCA"/>
    <w:rsid w:val="008D7513"/>
    <w:rsid w:val="008D7EE8"/>
    <w:rsid w:val="008E2EBD"/>
    <w:rsid w:val="00903D1C"/>
    <w:rsid w:val="0090517E"/>
    <w:rsid w:val="00906E42"/>
    <w:rsid w:val="009552D3"/>
    <w:rsid w:val="00981288"/>
    <w:rsid w:val="00993896"/>
    <w:rsid w:val="00994AD8"/>
    <w:rsid w:val="009A0327"/>
    <w:rsid w:val="009F00AD"/>
    <w:rsid w:val="00A11B4E"/>
    <w:rsid w:val="00A54977"/>
    <w:rsid w:val="00A60137"/>
    <w:rsid w:val="00A71401"/>
    <w:rsid w:val="00A74097"/>
    <w:rsid w:val="00A86A65"/>
    <w:rsid w:val="00A94158"/>
    <w:rsid w:val="00A95EB2"/>
    <w:rsid w:val="00AA7382"/>
    <w:rsid w:val="00AF4B07"/>
    <w:rsid w:val="00B10A23"/>
    <w:rsid w:val="00B17B26"/>
    <w:rsid w:val="00B351CA"/>
    <w:rsid w:val="00B50FED"/>
    <w:rsid w:val="00B520CD"/>
    <w:rsid w:val="00B64B6D"/>
    <w:rsid w:val="00BA1EC2"/>
    <w:rsid w:val="00BF4E18"/>
    <w:rsid w:val="00C030F8"/>
    <w:rsid w:val="00C67938"/>
    <w:rsid w:val="00C87AE7"/>
    <w:rsid w:val="00C94225"/>
    <w:rsid w:val="00D46AB8"/>
    <w:rsid w:val="00D54FFC"/>
    <w:rsid w:val="00D7074E"/>
    <w:rsid w:val="00D723EE"/>
    <w:rsid w:val="00D733A3"/>
    <w:rsid w:val="00D80122"/>
    <w:rsid w:val="00D8127F"/>
    <w:rsid w:val="00D97C21"/>
    <w:rsid w:val="00DB38F4"/>
    <w:rsid w:val="00DC3BCB"/>
    <w:rsid w:val="00DD3F56"/>
    <w:rsid w:val="00E2465C"/>
    <w:rsid w:val="00E44725"/>
    <w:rsid w:val="00E62A77"/>
    <w:rsid w:val="00E70A6C"/>
    <w:rsid w:val="00EC762B"/>
    <w:rsid w:val="00ED0B8D"/>
    <w:rsid w:val="00EE0EDB"/>
    <w:rsid w:val="00F05A45"/>
    <w:rsid w:val="00F33BAA"/>
    <w:rsid w:val="00F6353A"/>
    <w:rsid w:val="00F6500E"/>
    <w:rsid w:val="00F65B06"/>
    <w:rsid w:val="00F75A98"/>
    <w:rsid w:val="00F82848"/>
    <w:rsid w:val="00F8678C"/>
    <w:rsid w:val="00FC27A0"/>
    <w:rsid w:val="00FD03DE"/>
    <w:rsid w:val="00FD73A9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86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ohit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ListParagraph">
    <w:name w:val="List Paragraph"/>
    <w:basedOn w:val="Standard"/>
    <w:pPr>
      <w:ind w:left="720"/>
    </w:p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ocomentarioCar">
    <w:name w:val="Texto comentario Car"/>
    <w:basedOn w:val="DefaultParagraphFont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DefaultParagraphFont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D72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3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6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87206342_Metodos_de_estudios_con_otolitos_principios_y_aplicaciones_Metodos_de_estudos_com_otolitos_principios_e_aplicac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Christine Lucas</cp:lastModifiedBy>
  <cp:revision>15</cp:revision>
  <cp:lastPrinted>2024-03-11T18:36:00Z</cp:lastPrinted>
  <dcterms:created xsi:type="dcterms:W3CDTF">2025-06-18T15:13:00Z</dcterms:created>
  <dcterms:modified xsi:type="dcterms:W3CDTF">2025-06-30T19:45:00Z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