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7DC09" w14:textId="77777777" w:rsidR="004F03C8" w:rsidRDefault="00EA56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60"/>
        <w:jc w:val="center"/>
        <w:rPr>
          <w:rFonts w:ascii="Arial" w:eastAsia="Arial" w:hAnsi="Arial" w:cs="Arial"/>
          <w:b/>
          <w:color w:val="0000FF"/>
        </w:rPr>
      </w:pPr>
      <w:r>
        <w:rPr>
          <w:rFonts w:ascii="Arial" w:eastAsia="Arial" w:hAnsi="Arial" w:cs="Arial"/>
          <w:b/>
          <w:color w:val="0000FF"/>
        </w:rPr>
        <w:t>AREA GEOCIENCIAS</w:t>
      </w:r>
    </w:p>
    <w:p w14:paraId="364122B5" w14:textId="77777777" w:rsidR="004F03C8" w:rsidRDefault="00EA56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FORMULARIO PARA PRESENTACIÓN DE CURSOS DE POSGRADO</w:t>
      </w:r>
    </w:p>
    <w:p w14:paraId="7BDD40A2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7205809B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FECHA DE PRESENTACIÓN:</w:t>
      </w:r>
    </w:p>
    <w:tbl>
      <w:tblPr>
        <w:tblStyle w:val="a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6EAE3A36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3C0F4" w14:textId="733A9A95" w:rsidR="004F03C8" w:rsidRDefault="00834B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b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01</w:t>
            </w:r>
            <w:r w:rsidR="00EA7186">
              <w:rPr>
                <w:rFonts w:ascii="Arial" w:eastAsia="Arial" w:hAnsi="Arial" w:cs="Arial"/>
                <w:b/>
                <w:color w:val="000000"/>
                <w:u w:val="single"/>
              </w:rPr>
              <w:t>/0</w:t>
            </w: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8</w:t>
            </w:r>
            <w:r w:rsidR="00EA7186">
              <w:rPr>
                <w:rFonts w:ascii="Arial" w:eastAsia="Arial" w:hAnsi="Arial" w:cs="Arial"/>
                <w:b/>
                <w:color w:val="000000"/>
                <w:u w:val="single"/>
              </w:rPr>
              <w:t>/2025</w:t>
            </w:r>
          </w:p>
        </w:tc>
      </w:tr>
    </w:tbl>
    <w:p w14:paraId="2CFC2733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14:paraId="6078937C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1) DATOS SOBRE EL CURSO</w:t>
      </w:r>
    </w:p>
    <w:p w14:paraId="0CBEF296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1.1. Nombre completo:</w:t>
      </w:r>
    </w:p>
    <w:tbl>
      <w:tblPr>
        <w:tblStyle w:val="a0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3A487F3B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D259C" w14:textId="7CC11BB4" w:rsidR="004F03C8" w:rsidRDefault="00A857E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A857E1">
              <w:rPr>
                <w:rFonts w:ascii="Arial" w:eastAsia="Arial" w:hAnsi="Arial" w:cs="Arial"/>
                <w:color w:val="000000"/>
              </w:rPr>
              <w:t>Hidrógeno Natural: De la Geología a la Energía del Futuro</w:t>
            </w:r>
          </w:p>
        </w:tc>
      </w:tr>
    </w:tbl>
    <w:p w14:paraId="0A45BEB2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1.2. Nombre abreviado (</w:t>
      </w:r>
      <w:proofErr w:type="spellStart"/>
      <w:r>
        <w:rPr>
          <w:rFonts w:ascii="Arial" w:eastAsia="Arial" w:hAnsi="Arial" w:cs="Arial"/>
          <w:color w:val="000000"/>
        </w:rPr>
        <w:t>máx</w:t>
      </w:r>
      <w:proofErr w:type="spellEnd"/>
      <w:r>
        <w:rPr>
          <w:rFonts w:ascii="Arial" w:eastAsia="Arial" w:hAnsi="Arial" w:cs="Arial"/>
          <w:color w:val="000000"/>
        </w:rPr>
        <w:t xml:space="preserve"> 20 caracteres, para Bedelía):</w:t>
      </w:r>
    </w:p>
    <w:tbl>
      <w:tblPr>
        <w:tblStyle w:val="a1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2362C553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17859" w14:textId="1ECFE2DB" w:rsidR="004F03C8" w:rsidRDefault="00A857E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Hidrógeno Natural</w:t>
            </w:r>
          </w:p>
        </w:tc>
      </w:tr>
    </w:tbl>
    <w:p w14:paraId="1F38D693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1.3. Cupo de estudiantes (si corresponde):</w:t>
      </w:r>
    </w:p>
    <w:tbl>
      <w:tblPr>
        <w:tblStyle w:val="a2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426D9CC1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7B93" w14:textId="526C9BE4" w:rsidR="004F03C8" w:rsidRDefault="003E6A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 corresponde</w:t>
            </w:r>
          </w:p>
        </w:tc>
      </w:tr>
    </w:tbl>
    <w:p w14:paraId="0223769A" w14:textId="500F8192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1.4. Fechas previstas para la realización </w:t>
      </w:r>
      <w:r>
        <w:rPr>
          <w:rFonts w:ascii="Arial" w:eastAsia="Arial" w:hAnsi="Arial" w:cs="Arial"/>
          <w:b/>
          <w:color w:val="000000"/>
        </w:rPr>
        <w:t>(*):</w:t>
      </w:r>
      <w:r w:rsidR="003E6A79">
        <w:rPr>
          <w:rFonts w:ascii="Arial" w:eastAsia="Arial" w:hAnsi="Arial" w:cs="Arial"/>
          <w:b/>
          <w:color w:val="000000"/>
        </w:rPr>
        <w:t xml:space="preserve"> </w:t>
      </w:r>
      <w:r w:rsidR="00D727C7" w:rsidRPr="006C7251">
        <w:rPr>
          <w:rFonts w:ascii="Arial" w:eastAsia="Arial" w:hAnsi="Arial" w:cs="Arial"/>
          <w:bCs/>
          <w:color w:val="000000"/>
        </w:rPr>
        <w:t>Tentativo</w:t>
      </w:r>
    </w:p>
    <w:tbl>
      <w:tblPr>
        <w:tblStyle w:val="a3"/>
        <w:tblW w:w="5101" w:type="dxa"/>
        <w:tblInd w:w="-55" w:type="dxa"/>
        <w:tblLayout w:type="fixed"/>
        <w:tblLook w:val="0400" w:firstRow="0" w:lastRow="0" w:firstColumn="0" w:lastColumn="0" w:noHBand="0" w:noVBand="1"/>
      </w:tblPr>
      <w:tblGrid>
        <w:gridCol w:w="3510"/>
        <w:gridCol w:w="1591"/>
      </w:tblGrid>
      <w:tr w:rsidR="004F03C8" w14:paraId="3A7C98F1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89A74C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 inicio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3CEAD" w14:textId="395D50C7" w:rsidR="004F03C8" w:rsidRDefault="00A857E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24</w:t>
            </w:r>
            <w:r w:rsidR="003E6A79"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</w:rPr>
              <w:t>11</w:t>
            </w:r>
            <w:r w:rsidR="003E6A79">
              <w:rPr>
                <w:rFonts w:ascii="Arial" w:eastAsia="Arial" w:hAnsi="Arial" w:cs="Arial"/>
                <w:color w:val="000000"/>
              </w:rPr>
              <w:t>/2025</w:t>
            </w:r>
          </w:p>
        </w:tc>
      </w:tr>
      <w:tr w:rsidR="004F03C8" w14:paraId="152E20E7" w14:textId="77777777">
        <w:tc>
          <w:tcPr>
            <w:tcW w:w="3510" w:type="dxa"/>
            <w:tcBorders>
              <w:left w:val="single" w:sz="4" w:space="0" w:color="000000"/>
              <w:bottom w:val="single" w:sz="4" w:space="0" w:color="000000"/>
            </w:tcBorders>
          </w:tcPr>
          <w:p w14:paraId="5904241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Fecha Finalización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D488" w14:textId="7B4B9975" w:rsidR="004F03C8" w:rsidRDefault="00A857E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26</w:t>
            </w:r>
            <w:r w:rsidR="00A9505F">
              <w:rPr>
                <w:rFonts w:ascii="Arial" w:eastAsia="Arial" w:hAnsi="Arial" w:cs="Arial"/>
                <w:color w:val="000000"/>
              </w:rPr>
              <w:t>/1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 w:rsidR="00A9505F">
              <w:rPr>
                <w:rFonts w:ascii="Arial" w:eastAsia="Arial" w:hAnsi="Arial" w:cs="Arial"/>
                <w:color w:val="000000"/>
              </w:rPr>
              <w:t>/2025</w:t>
            </w:r>
          </w:p>
        </w:tc>
      </w:tr>
    </w:tbl>
    <w:p w14:paraId="117132A0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(*) Nota: En el ANEXO se detallan algunos criterios importantes para el llenado del formulario y el cálculo de créditos para cursos semestrales e intensivos.</w:t>
      </w:r>
    </w:p>
    <w:p w14:paraId="3EAFCDB6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797391AF" w14:textId="21C906AE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1.5. Horario (tentativo):</w:t>
      </w:r>
    </w:p>
    <w:tbl>
      <w:tblPr>
        <w:tblStyle w:val="a4"/>
        <w:tblW w:w="849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529"/>
        <w:gridCol w:w="995"/>
        <w:gridCol w:w="996"/>
        <w:gridCol w:w="995"/>
        <w:gridCol w:w="994"/>
        <w:gridCol w:w="995"/>
        <w:gridCol w:w="996"/>
        <w:gridCol w:w="994"/>
      </w:tblGrid>
      <w:tr w:rsidR="004F03C8" w14:paraId="18B61902" w14:textId="77777777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8ED38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Horarios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166E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Lu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61C96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Ma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390D1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Mi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77219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Ju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11090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Vi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511F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E3C24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Do</w:t>
            </w:r>
          </w:p>
        </w:tc>
      </w:tr>
      <w:tr w:rsidR="00BC0EC7" w14:paraId="3E9D4099" w14:textId="77777777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A12CF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Inicio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041B3" w14:textId="0449A070" w:rsidR="00BC0EC7" w:rsidRDefault="0037218C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09:00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55A33" w14:textId="0521CB1C" w:rsidR="00BC0EC7" w:rsidRDefault="0037218C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09:00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23F21" w14:textId="777CC29A" w:rsidR="00BC0EC7" w:rsidRDefault="009C38B1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</w:t>
            </w:r>
            <w:r w:rsidR="0037218C">
              <w:rPr>
                <w:rFonts w:ascii="Arial" w:eastAsia="Arial" w:hAnsi="Arial" w:cs="Arial"/>
                <w:color w:val="000000"/>
              </w:rPr>
              <w:t>:00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C9E58" w14:textId="43D36E16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36924" w14:textId="1E4B24E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55562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95923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37218C" w14:paraId="3048454F" w14:textId="77777777">
        <w:tc>
          <w:tcPr>
            <w:tcW w:w="1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3FFDB" w14:textId="77777777" w:rsidR="0037218C" w:rsidRDefault="0037218C" w:rsidP="003721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Fin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4FF9" w14:textId="51A59BDE" w:rsidR="0037218C" w:rsidRDefault="00F748FF" w:rsidP="003721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BB753D">
              <w:rPr>
                <w:rFonts w:ascii="Arial" w:eastAsia="Arial" w:hAnsi="Arial" w:cs="Arial"/>
                <w:color w:val="000000"/>
              </w:rPr>
              <w:t>5:00</w:t>
            </w:r>
            <w:r w:rsidR="0037218C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7CE03" w14:textId="553A980F" w:rsidR="0037218C" w:rsidRDefault="0037218C" w:rsidP="003721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BB753D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:00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718AB" w14:textId="420D7ADB" w:rsidR="0037218C" w:rsidRDefault="0037218C" w:rsidP="003721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BB753D">
              <w:rPr>
                <w:rFonts w:ascii="Arial" w:eastAsia="Arial" w:hAnsi="Arial" w:cs="Arial"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>:00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A07DA" w14:textId="1D587619" w:rsidR="0037218C" w:rsidRDefault="0037218C" w:rsidP="003721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C04B8" w14:textId="3FEDB57E" w:rsidR="0037218C" w:rsidRDefault="0037218C" w:rsidP="003721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DEE77" w14:textId="77777777" w:rsidR="0037218C" w:rsidRDefault="0037218C" w:rsidP="003721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25373" w14:textId="77777777" w:rsidR="0037218C" w:rsidRDefault="0037218C" w:rsidP="003721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437299F" w14:textId="77777777" w:rsidR="00A369B3" w:rsidRDefault="00A369B3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5F97BC24" w14:textId="53447E38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1.6. Detalles de carga horaria (horas):</w:t>
      </w:r>
    </w:p>
    <w:tbl>
      <w:tblPr>
        <w:tblStyle w:val="a5"/>
        <w:tblW w:w="849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957"/>
        <w:gridCol w:w="3536"/>
      </w:tblGrid>
      <w:tr w:rsidR="004F03C8" w14:paraId="529F44B2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A61D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Carga horaria total del curso.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69C1A" w14:textId="019BD0E8" w:rsidR="004F03C8" w:rsidRDefault="009C38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30</w:t>
            </w:r>
          </w:p>
        </w:tc>
      </w:tr>
      <w:tr w:rsidR="004F03C8" w14:paraId="39337BE6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43CC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- Carga horaria de clases teóricas.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4BF81" w14:textId="301BA92C" w:rsidR="004F03C8" w:rsidRDefault="00ED5FF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9C38B1">
              <w:rPr>
                <w:rFonts w:ascii="Arial" w:eastAsia="Arial" w:hAnsi="Arial" w:cs="Arial"/>
                <w:color w:val="000000"/>
              </w:rPr>
              <w:t>0</w:t>
            </w:r>
          </w:p>
        </w:tc>
      </w:tr>
      <w:tr w:rsidR="004F03C8" w14:paraId="7AB8DE45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FDB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Carga horaria de clases prácticas (incluir salidas de campo, seminarios, presentaciones de trabajos, talleres).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0891D" w14:textId="196BF583" w:rsidR="00FB053F" w:rsidRDefault="002E71AD" w:rsidP="00ED5FF1">
            <w:pPr>
              <w:pStyle w:val="Defaul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2</w:t>
            </w:r>
          </w:p>
        </w:tc>
      </w:tr>
      <w:tr w:rsidR="004F03C8" w14:paraId="1E5611F3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3FAE0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u w:val="single"/>
              </w:rPr>
              <w:t>Únicamente para cursos intensivos</w:t>
            </w:r>
          </w:p>
          <w:p w14:paraId="622C15F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Carga horaria no presencial</w:t>
            </w:r>
          </w:p>
          <w:p w14:paraId="5052FC6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¿Durante el curso? ¿Posterior/previa al curso? Explicite.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A795A" w14:textId="294E8DA2" w:rsidR="004F03C8" w:rsidRDefault="002E71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  <w:r w:rsidR="009A7758">
              <w:rPr>
                <w:rFonts w:ascii="Arial" w:eastAsia="Arial" w:hAnsi="Arial" w:cs="Arial"/>
                <w:color w:val="000000"/>
              </w:rPr>
              <w:t xml:space="preserve"> posterior al curso</w:t>
            </w:r>
          </w:p>
          <w:p w14:paraId="18FE3B6D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C3A943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6FB61D4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54E4F7F4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1.7. Actividades a realizar (marcar con una cruz el casillero y especificar cantidad de horas).</w:t>
      </w:r>
    </w:p>
    <w:p w14:paraId="6F0921BB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Clases sincrónicas: </w:t>
      </w:r>
    </w:p>
    <w:p w14:paraId="4C5FF7D2" w14:textId="77777777" w:rsidR="004F03C8" w:rsidRDefault="004F03C8">
      <w:pPr>
        <w:jc w:val="both"/>
        <w:rPr>
          <w:rFonts w:ascii="Arial" w:eastAsia="Arial" w:hAnsi="Arial" w:cs="Arial"/>
        </w:rPr>
      </w:pPr>
    </w:p>
    <w:tbl>
      <w:tblPr>
        <w:tblStyle w:val="a6"/>
        <w:tblW w:w="849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2972"/>
        <w:gridCol w:w="709"/>
        <w:gridCol w:w="2124"/>
        <w:gridCol w:w="2688"/>
      </w:tblGrid>
      <w:tr w:rsidR="004F03C8" w14:paraId="65051988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31AE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Clases expositivas teóricas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C64D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654A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AEA8D" w14:textId="1977113F" w:rsidR="004F03C8" w:rsidRDefault="00C706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9C38B1">
              <w:rPr>
                <w:rFonts w:ascii="Arial" w:eastAsia="Arial" w:hAnsi="Arial" w:cs="Arial"/>
                <w:color w:val="000000"/>
              </w:rPr>
              <w:t>0</w:t>
            </w:r>
          </w:p>
        </w:tc>
      </w:tr>
      <w:tr w:rsidR="004F03C8" w14:paraId="1C1E24A3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16F6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Trabajo de campo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C1CC3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823DA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4592F" w14:textId="561993C7" w:rsidR="004F03C8" w:rsidRDefault="004977A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4F03C8" w14:paraId="0D793136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03C68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Talleres de discusión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A4EA7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83397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FCFF2" w14:textId="507BAEF9" w:rsidR="004F03C8" w:rsidRDefault="009C38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4F03C8" w14:paraId="41FB6C12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1A43A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Seminarios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64D71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5B202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AB4EB" w14:textId="5E5DE209" w:rsidR="004F03C8" w:rsidRDefault="00C706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4F03C8" w14:paraId="7D333D68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DBA11" w14:textId="4E38D495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Trabajo de laboratorio</w:t>
            </w:r>
            <w:r w:rsidR="002B65EA">
              <w:rPr>
                <w:rFonts w:ascii="Arial" w:eastAsia="Arial" w:hAnsi="Arial" w:cs="Arial"/>
                <w:color w:val="000000"/>
              </w:rPr>
              <w:t>/gabinete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7FB9D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C7CE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116C4" w14:textId="11561198" w:rsidR="004F03C8" w:rsidRDefault="00C706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</w:t>
            </w:r>
          </w:p>
        </w:tc>
      </w:tr>
    </w:tbl>
    <w:p w14:paraId="31C7C7AD" w14:textId="77777777" w:rsidR="004F03C8" w:rsidRDefault="004F03C8">
      <w:pPr>
        <w:jc w:val="both"/>
        <w:rPr>
          <w:rFonts w:ascii="Arial" w:eastAsia="Arial" w:hAnsi="Arial" w:cs="Arial"/>
        </w:rPr>
      </w:pPr>
    </w:p>
    <w:p w14:paraId="58440C4A" w14:textId="323C7BC5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Trabajo domicilio (solo cursos intensivos con componente sincrónica diaria mayor a 6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y evaluación el último día)</w:t>
      </w:r>
    </w:p>
    <w:p w14:paraId="459867EC" w14:textId="77777777" w:rsidR="004F03C8" w:rsidRDefault="004F03C8">
      <w:pPr>
        <w:jc w:val="both"/>
        <w:rPr>
          <w:rFonts w:ascii="Arial" w:eastAsia="Arial" w:hAnsi="Arial" w:cs="Arial"/>
          <w:highlight w:val="yellow"/>
        </w:rPr>
      </w:pPr>
    </w:p>
    <w:tbl>
      <w:tblPr>
        <w:tblStyle w:val="a7"/>
        <w:tblW w:w="85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2126"/>
        <w:gridCol w:w="2126"/>
        <w:gridCol w:w="2126"/>
      </w:tblGrid>
      <w:tr w:rsidR="004F03C8" w14:paraId="6EE42F9B" w14:textId="77777777">
        <w:tc>
          <w:tcPr>
            <w:tcW w:w="2126" w:type="dxa"/>
          </w:tcPr>
          <w:p w14:paraId="02D797F0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Actividades no presenciales</w:t>
            </w:r>
          </w:p>
        </w:tc>
        <w:tc>
          <w:tcPr>
            <w:tcW w:w="2126" w:type="dxa"/>
          </w:tcPr>
          <w:p w14:paraId="23EC8571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6" w:type="dxa"/>
          </w:tcPr>
          <w:p w14:paraId="43C7FCD2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126" w:type="dxa"/>
          </w:tcPr>
          <w:p w14:paraId="6A3ADAA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rPr>
                <w:rFonts w:cs="Calibri"/>
                <w:color w:val="000000"/>
              </w:rPr>
            </w:pPr>
          </w:p>
        </w:tc>
      </w:tr>
    </w:tbl>
    <w:p w14:paraId="43034AD0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7059F0FD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En el caso de que el curso incluya una salida de campo, ¿estaría dispuesto a aprovechar la salida de campo en el interior del país y visitar una escuela rural?:</w:t>
      </w:r>
    </w:p>
    <w:p w14:paraId="457F1B89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385039E7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1.8. Evaluación</w:t>
      </w:r>
    </w:p>
    <w:p w14:paraId="78CA124E" w14:textId="477085C3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Los cursos se aprobarán con una evaluación final individual en la que el estudiante deberá alcanzar como mínimo una calificación correspondiente al concepto Aceptable: el rendimiento alcanza el criterio mínimo de suficiencia (de acuerdo a la escala de la Udelar).</w:t>
      </w:r>
    </w:p>
    <w:p w14:paraId="7B2D2DCC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La evaluación del curso será mediante (marque con una cruz):</w:t>
      </w:r>
    </w:p>
    <w:tbl>
      <w:tblPr>
        <w:tblStyle w:val="a8"/>
        <w:tblW w:w="83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"/>
        <w:gridCol w:w="2410"/>
        <w:gridCol w:w="5247"/>
      </w:tblGrid>
      <w:tr w:rsidR="004F03C8" w14:paraId="09253797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E7D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657" w:type="dxa"/>
            <w:gridSpan w:val="2"/>
            <w:tcBorders>
              <w:left w:val="single" w:sz="4" w:space="0" w:color="000000"/>
            </w:tcBorders>
          </w:tcPr>
          <w:p w14:paraId="14C5F3C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Examen escrito</w:t>
            </w:r>
          </w:p>
        </w:tc>
      </w:tr>
      <w:tr w:rsidR="004F03C8" w14:paraId="67BF5FE3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54B9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657" w:type="dxa"/>
            <w:gridSpan w:val="2"/>
            <w:tcBorders>
              <w:left w:val="single" w:sz="4" w:space="0" w:color="000000"/>
            </w:tcBorders>
          </w:tcPr>
          <w:p w14:paraId="6709383D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Examen oral</w:t>
            </w:r>
          </w:p>
        </w:tc>
      </w:tr>
      <w:tr w:rsidR="004F03C8" w14:paraId="6D73445D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7E9A" w14:textId="0BB4F7F9" w:rsidR="004F03C8" w:rsidRDefault="006F0B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X</w:t>
            </w:r>
          </w:p>
        </w:tc>
        <w:tc>
          <w:tcPr>
            <w:tcW w:w="765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3DBAC72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Trabajo escrito/proyecto</w:t>
            </w:r>
          </w:p>
        </w:tc>
      </w:tr>
      <w:tr w:rsidR="004F03C8" w14:paraId="056911D6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9167" w14:textId="5FB36010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112B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Otro tipo (especificar):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6294" w14:textId="56F9355E" w:rsidR="004F03C8" w:rsidRDefault="006F0B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Presentación de seminario</w:t>
            </w:r>
          </w:p>
          <w:p w14:paraId="0A8AAF05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ADDE901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1E408FED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Para cursos intensivos, especificar si la evaluación será realizada el último día o posterior a la finalización del curso (al menos 1 semana después) (*):</w:t>
      </w:r>
    </w:p>
    <w:tbl>
      <w:tblPr>
        <w:tblStyle w:val="a9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5FB41C07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324B" w14:textId="0EAA975E" w:rsidR="004F03C8" w:rsidRDefault="001A34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Evaluación </w:t>
            </w:r>
            <w:r w:rsidR="00204264">
              <w:rPr>
                <w:rFonts w:ascii="Arial" w:eastAsia="Arial" w:hAnsi="Arial" w:cs="Arial"/>
                <w:color w:val="000000"/>
              </w:rPr>
              <w:t>posterior a la finalización del curso</w:t>
            </w:r>
          </w:p>
          <w:p w14:paraId="403C2DC1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46CDCB8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1.9. Especifique si el curso admite a estudiantes de grado y de otras carreras de posgrado:</w:t>
      </w:r>
    </w:p>
    <w:tbl>
      <w:tblPr>
        <w:tblStyle w:val="aa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341B9B8C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C3E75" w14:textId="5D46E44D" w:rsidR="004F03C8" w:rsidRDefault="006806B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Admite estudiantes cursando el último año de la carrera de grado</w:t>
            </w:r>
          </w:p>
          <w:p w14:paraId="70D4F082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22B0820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1.10. Indicar modalidad de dictado (virtual/presencial/mixta):</w:t>
      </w:r>
    </w:p>
    <w:tbl>
      <w:tblPr>
        <w:tblStyle w:val="ab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1F6383A8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8B4A" w14:textId="36FE1C07" w:rsidR="004F03C8" w:rsidRDefault="006806B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Presencial</w:t>
            </w:r>
          </w:p>
        </w:tc>
      </w:tr>
    </w:tbl>
    <w:p w14:paraId="47BE7B7A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14:paraId="7193E10B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2) DATOS SOBRE EL/LOS COORDINADOR/ES Y DOCENTES PARTICIPANTES DEL CURSO</w:t>
      </w:r>
    </w:p>
    <w:p w14:paraId="512D4826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5135BC09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2.1 Coordinador/es del curso (nombre y correo electrónico de contacto):</w:t>
      </w:r>
    </w:p>
    <w:tbl>
      <w:tblPr>
        <w:tblStyle w:val="ac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937724" w14:paraId="3E88BE2E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B8422" w14:textId="259FAA0E" w:rsidR="009B3DD1" w:rsidRPr="00937724" w:rsidRDefault="009B3DD1" w:rsidP="00A6678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Ethel Morales – </w:t>
            </w:r>
            <w:hyperlink r:id="rId8" w:history="1">
              <w:r w:rsidRPr="00380B71">
                <w:rPr>
                  <w:rStyle w:val="Hipervnculo"/>
                  <w:rFonts w:ascii="Arial" w:eastAsia="Arial" w:hAnsi="Arial" w:cs="Arial"/>
                </w:rPr>
                <w:t>ethal@fcien.edu.uy</w:t>
              </w:r>
            </w:hyperlink>
          </w:p>
        </w:tc>
      </w:tr>
    </w:tbl>
    <w:p w14:paraId="1EF4BC89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2.2 Docentes participantes (PEDECIBA):</w:t>
      </w:r>
    </w:p>
    <w:tbl>
      <w:tblPr>
        <w:tblStyle w:val="ad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635775" w14:paraId="27E3B648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94BC" w14:textId="4A5D1E9C" w:rsidR="0090764B" w:rsidRPr="00635775" w:rsidRDefault="001118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>
              <w:rPr>
                <w:rFonts w:ascii="Arial" w:eastAsia="Arial" w:hAnsi="Arial" w:cs="Arial"/>
                <w:color w:val="000000"/>
                <w:lang w:val="pt-BR"/>
              </w:rPr>
              <w:t xml:space="preserve"> </w:t>
            </w:r>
          </w:p>
        </w:tc>
      </w:tr>
    </w:tbl>
    <w:p w14:paraId="65D4B4A8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2.3 Docentes participantes invitados (no PEDECIBA, adjuntar CV):</w:t>
      </w:r>
    </w:p>
    <w:tbl>
      <w:tblPr>
        <w:tblStyle w:val="ae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6865808C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7C55" w14:textId="587E45BB" w:rsidR="00A66781" w:rsidRDefault="006806BA" w:rsidP="00A66781">
            <w:pPr>
              <w:widowControl/>
              <w:spacing w:before="120" w:after="120"/>
              <w:jc w:val="both"/>
              <w:rPr>
                <w:rFonts w:eastAsia="Arial"/>
              </w:rPr>
            </w:pPr>
            <w:r w:rsidRPr="00A66781">
              <w:rPr>
                <w:rFonts w:ascii="Arial" w:eastAsia="Arial" w:hAnsi="Arial" w:cs="Arial"/>
                <w:color w:val="000000"/>
              </w:rPr>
              <w:t>Dra. Isabelle Moretti – UPPA y la Sorbona (Francia)</w:t>
            </w:r>
          </w:p>
        </w:tc>
      </w:tr>
    </w:tbl>
    <w:p w14:paraId="1901797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2.4 Otros colaboradores (por ej., estudiantes de doctorado):</w:t>
      </w:r>
    </w:p>
    <w:tbl>
      <w:tblPr>
        <w:tblStyle w:val="af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B13D22" w14:paraId="25024CBC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8933" w14:textId="63E8FA79" w:rsidR="00DA0503" w:rsidRPr="00B13D22" w:rsidRDefault="008270C3" w:rsidP="00A66781">
            <w:pPr>
              <w:widowControl/>
              <w:spacing w:before="120" w:after="120"/>
              <w:jc w:val="both"/>
              <w:rPr>
                <w:rFonts w:eastAsia="Arial"/>
                <w:lang w:val="pt-BR"/>
              </w:rPr>
            </w:pPr>
            <w:proofErr w:type="gramStart"/>
            <w:r w:rsidRPr="00834B89">
              <w:rPr>
                <w:rFonts w:ascii="Arial" w:eastAsia="Arial" w:hAnsi="Arial" w:cs="Arial"/>
                <w:color w:val="000000"/>
                <w:lang w:val="pt-BR"/>
              </w:rPr>
              <w:lastRenderedPageBreak/>
              <w:t>.</w:t>
            </w:r>
            <w:r w:rsidR="00B13D22" w:rsidRPr="00834B89">
              <w:rPr>
                <w:rFonts w:ascii="Arial" w:eastAsia="Arial" w:hAnsi="Arial" w:cs="Arial"/>
                <w:color w:val="000000"/>
                <w:lang w:val="pt-BR"/>
              </w:rPr>
              <w:t>M</w:t>
            </w:r>
            <w:r w:rsidR="00DF08D8" w:rsidRPr="00834B89">
              <w:rPr>
                <w:rFonts w:ascii="Arial" w:eastAsia="Arial" w:hAnsi="Arial" w:cs="Arial"/>
                <w:color w:val="000000"/>
                <w:lang w:val="pt-BR"/>
              </w:rPr>
              <w:t>ag.</w:t>
            </w:r>
            <w:proofErr w:type="gramEnd"/>
            <w:r w:rsidR="00DF08D8" w:rsidRPr="00834B89">
              <w:rPr>
                <w:rFonts w:ascii="Arial" w:eastAsia="Arial" w:hAnsi="Arial" w:cs="Arial"/>
                <w:color w:val="000000"/>
                <w:lang w:val="pt-BR"/>
              </w:rPr>
              <w:t xml:space="preserve"> </w:t>
            </w:r>
            <w:r w:rsidR="00B13D22" w:rsidRPr="00834B89">
              <w:rPr>
                <w:rFonts w:ascii="Arial" w:eastAsia="Arial" w:hAnsi="Arial" w:cs="Arial"/>
                <w:color w:val="000000"/>
                <w:lang w:val="pt-BR"/>
              </w:rPr>
              <w:t xml:space="preserve">Marcos Sequeira y </w:t>
            </w:r>
            <w:r w:rsidR="00DF08D8" w:rsidRPr="00834B89">
              <w:rPr>
                <w:rFonts w:ascii="Arial" w:eastAsia="Arial" w:hAnsi="Arial" w:cs="Arial"/>
                <w:color w:val="000000"/>
                <w:lang w:val="pt-BR"/>
              </w:rPr>
              <w:t xml:space="preserve">Mag. </w:t>
            </w:r>
            <w:r w:rsidR="00B13D22" w:rsidRPr="00A66781">
              <w:rPr>
                <w:rFonts w:ascii="Arial" w:eastAsia="Arial" w:hAnsi="Arial" w:cs="Arial"/>
                <w:color w:val="000000"/>
              </w:rPr>
              <w:t xml:space="preserve">Facundo </w:t>
            </w:r>
            <w:proofErr w:type="spellStart"/>
            <w:r w:rsidR="00B13D22" w:rsidRPr="00A66781">
              <w:rPr>
                <w:rFonts w:ascii="Arial" w:eastAsia="Arial" w:hAnsi="Arial" w:cs="Arial"/>
                <w:color w:val="000000"/>
              </w:rPr>
              <w:t>Plenc</w:t>
            </w:r>
            <w:proofErr w:type="spellEnd"/>
            <w:r w:rsidR="00B13D22" w:rsidRPr="00A66781">
              <w:rPr>
                <w:rFonts w:ascii="Arial" w:eastAsia="Arial" w:hAnsi="Arial" w:cs="Arial"/>
                <w:color w:val="000000"/>
              </w:rPr>
              <w:t>, estudiantes de doctorado PEDECIBA-Geociencias</w:t>
            </w:r>
          </w:p>
        </w:tc>
      </w:tr>
    </w:tbl>
    <w:p w14:paraId="64468EA7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3) CONTENIDO ACADÉMICO DEL CURSO</w:t>
      </w:r>
    </w:p>
    <w:p w14:paraId="01DB8C04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3.1 Objetivo de la asignatura:</w:t>
      </w:r>
    </w:p>
    <w:tbl>
      <w:tblPr>
        <w:tblStyle w:val="af0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380221F0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4808" w14:textId="654256A1" w:rsidR="006A1AAE" w:rsidRDefault="001C32EC" w:rsidP="00493C8E">
            <w:pPr>
              <w:rPr>
                <w:rFonts w:ascii="Arial" w:eastAsia="Arial" w:hAnsi="Arial" w:cs="Arial"/>
                <w:color w:val="000000"/>
              </w:rPr>
            </w:pPr>
            <w:r w:rsidRPr="001C32EC">
              <w:rPr>
                <w:rFonts w:ascii="Arial" w:eastAsia="Arial" w:hAnsi="Arial" w:cs="Arial"/>
                <w:color w:val="000000"/>
              </w:rPr>
              <w:t xml:space="preserve">El curso tiene como objetivo brindar a los participantes una comprensión integral del hidrógeno natural como recurso energético emergente, su rol en la transición energética global y sus diferencias con el hidrógeno manufacturado. A lo largo del curso se abordarán los fundamentos geológicos de su generación, migración y acumulación en el subsuelo, así como las herramientas y metodologías para su exploración. Se analizarán ejemplos internacionales y el potencial específico de Uruguay, con énfasis en contextos geológicos favorables y posibles sinergias con otras fuentes como la energía </w:t>
            </w:r>
            <w:proofErr w:type="gramStart"/>
            <w:r w:rsidRPr="001C32EC">
              <w:rPr>
                <w:rFonts w:ascii="Arial" w:eastAsia="Arial" w:hAnsi="Arial" w:cs="Arial"/>
                <w:color w:val="000000"/>
              </w:rPr>
              <w:t>geotérmica..</w:t>
            </w:r>
            <w:proofErr w:type="gramEnd"/>
          </w:p>
        </w:tc>
      </w:tr>
    </w:tbl>
    <w:p w14:paraId="44DCD585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3.2 Metodología de enseñanza:</w:t>
      </w:r>
    </w:p>
    <w:tbl>
      <w:tblPr>
        <w:tblStyle w:val="af1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5CC7F821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17450" w14:textId="431994A7" w:rsidR="004F03C8" w:rsidRDefault="00642CC0" w:rsidP="005F1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La modalidad de cursada incluye </w:t>
            </w:r>
            <w:r w:rsidRPr="006C104A">
              <w:rPr>
                <w:rFonts w:ascii="Arial" w:eastAsia="Arial" w:hAnsi="Arial" w:cs="Arial"/>
                <w:color w:val="000000"/>
              </w:rPr>
              <w:t>clases teóricas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6C104A">
              <w:rPr>
                <w:rFonts w:ascii="Arial" w:eastAsia="Arial" w:hAnsi="Arial" w:cs="Arial"/>
                <w:color w:val="000000"/>
              </w:rPr>
              <w:t xml:space="preserve">expositivas, </w:t>
            </w:r>
            <w:r w:rsidR="005F1311">
              <w:rPr>
                <w:rFonts w:ascii="Arial" w:eastAsia="Arial" w:hAnsi="Arial" w:cs="Arial"/>
                <w:color w:val="000000"/>
              </w:rPr>
              <w:t xml:space="preserve">con instancias de discusión, en formato taller, </w:t>
            </w:r>
            <w:r w:rsidR="00FF51DD">
              <w:rPr>
                <w:rFonts w:ascii="Arial" w:eastAsia="Arial" w:hAnsi="Arial" w:cs="Arial"/>
                <w:color w:val="000000"/>
              </w:rPr>
              <w:t>entre los participantes del curso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</w:tr>
    </w:tbl>
    <w:p w14:paraId="7E86E65F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3.3 Temario:</w:t>
      </w:r>
    </w:p>
    <w:tbl>
      <w:tblPr>
        <w:tblStyle w:val="af2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2D8E9B5B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58B2C" w14:textId="41CFDC3A" w:rsidR="009230D1" w:rsidRDefault="00CF5FB3" w:rsidP="00CF5FB3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CF5FB3">
              <w:rPr>
                <w:rFonts w:ascii="Arial" w:eastAsia="Arial" w:hAnsi="Arial" w:cs="Arial"/>
                <w:color w:val="000000"/>
              </w:rPr>
              <w:t>Día 1: Introducción - a) El lugar del hidrógeno natural en el negocio del hidrógeno manufacturado, b) transición energética, c)</w:t>
            </w:r>
            <w:r w:rsidR="009230D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F5FB3">
              <w:rPr>
                <w:rFonts w:ascii="Arial" w:eastAsia="Arial" w:hAnsi="Arial" w:cs="Arial"/>
                <w:color w:val="000000"/>
              </w:rPr>
              <w:t>heterogeneidad mundial, d) el hidrógeno hoy, usos actuales en la industria química, e) el uso futuro del hidrógeno natural y su</w:t>
            </w:r>
            <w:r w:rsidR="009230D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F5FB3">
              <w:rPr>
                <w:rFonts w:ascii="Arial" w:eastAsia="Arial" w:hAnsi="Arial" w:cs="Arial"/>
                <w:color w:val="000000"/>
              </w:rPr>
              <w:t>crecimiento como vector y fuente de energía, f) relaciones de precios entre el hidrógeno manufacturado y el natural; g) contexto</w:t>
            </w:r>
            <w:r w:rsidR="009230D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F5FB3">
              <w:rPr>
                <w:rFonts w:ascii="Arial" w:eastAsia="Arial" w:hAnsi="Arial" w:cs="Arial"/>
                <w:color w:val="000000"/>
              </w:rPr>
              <w:t xml:space="preserve">geológico de Uruguay; h) áreas con potencial primario en el Uruguay. </w:t>
            </w:r>
          </w:p>
          <w:p w14:paraId="71F169AE" w14:textId="5E4076FC" w:rsidR="00CF5FB3" w:rsidRPr="00CF5FB3" w:rsidRDefault="00CF5FB3" w:rsidP="00CF5FB3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CF5FB3">
              <w:rPr>
                <w:rFonts w:ascii="Arial" w:eastAsia="Arial" w:hAnsi="Arial" w:cs="Arial"/>
                <w:color w:val="000000"/>
              </w:rPr>
              <w:t>Generalidades del hidrógeno natural - ¿Por qué se está</w:t>
            </w:r>
            <w:r w:rsidR="009230D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F5FB3">
              <w:rPr>
                <w:rFonts w:ascii="Arial" w:eastAsia="Arial" w:hAnsi="Arial" w:cs="Arial"/>
                <w:color w:val="000000"/>
              </w:rPr>
              <w:t>generando hidrógeno natural? Actividad mundial: dónde se desarrolla la exploración y producción de hidrógeno natural, ¿Quiénes son</w:t>
            </w:r>
            <w:r w:rsidR="009230D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9230D1">
              <w:rPr>
                <w:rFonts w:ascii="Arial" w:eastAsia="Arial" w:hAnsi="Arial" w:cs="Arial"/>
                <w:color w:val="000000"/>
              </w:rPr>
              <w:t xml:space="preserve">los actores? </w:t>
            </w:r>
            <w:r w:rsidRPr="009B602D">
              <w:rPr>
                <w:rFonts w:ascii="Arial" w:eastAsia="Arial" w:hAnsi="Arial" w:cs="Arial"/>
                <w:color w:val="000000"/>
              </w:rPr>
              <w:t xml:space="preserve">Rocas generadoras de hidrógeno natural: a) contextos </w:t>
            </w:r>
            <w:proofErr w:type="spellStart"/>
            <w:r w:rsidRPr="009B602D">
              <w:rPr>
                <w:rFonts w:ascii="Arial" w:eastAsia="Arial" w:hAnsi="Arial" w:cs="Arial"/>
                <w:color w:val="000000"/>
              </w:rPr>
              <w:t>ofiolíticos</w:t>
            </w:r>
            <w:proofErr w:type="spellEnd"/>
            <w:r w:rsidRPr="009B602D">
              <w:rPr>
                <w:rFonts w:ascii="Arial" w:eastAsia="Arial" w:hAnsi="Arial" w:cs="Arial"/>
                <w:color w:val="000000"/>
              </w:rPr>
              <w:t xml:space="preserve">, b) contexto </w:t>
            </w:r>
            <w:proofErr w:type="spellStart"/>
            <w:r w:rsidRPr="009B602D">
              <w:rPr>
                <w:rFonts w:ascii="Arial" w:eastAsia="Arial" w:hAnsi="Arial" w:cs="Arial"/>
                <w:color w:val="000000"/>
              </w:rPr>
              <w:t>intracratónico</w:t>
            </w:r>
            <w:proofErr w:type="spellEnd"/>
            <w:r w:rsidRPr="009B602D">
              <w:rPr>
                <w:rFonts w:ascii="Arial" w:eastAsia="Arial" w:hAnsi="Arial" w:cs="Arial"/>
                <w:color w:val="000000"/>
              </w:rPr>
              <w:t>, c) rocas sedimentarias ricas</w:t>
            </w:r>
            <w:r w:rsidR="009230D1" w:rsidRPr="009B602D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F5FB3">
              <w:rPr>
                <w:rFonts w:ascii="Arial" w:eastAsia="Arial" w:hAnsi="Arial" w:cs="Arial"/>
                <w:color w:val="000000"/>
              </w:rPr>
              <w:t xml:space="preserve">en hierro, intrusivas, d) </w:t>
            </w:r>
            <w:proofErr w:type="spellStart"/>
            <w:r w:rsidRPr="00CF5FB3">
              <w:rPr>
                <w:rFonts w:ascii="Arial" w:eastAsia="Arial" w:hAnsi="Arial" w:cs="Arial"/>
                <w:color w:val="000000"/>
              </w:rPr>
              <w:t>radiólisis</w:t>
            </w:r>
            <w:proofErr w:type="spellEnd"/>
            <w:r w:rsidRPr="00CF5FB3">
              <w:rPr>
                <w:rFonts w:ascii="Arial" w:eastAsia="Arial" w:hAnsi="Arial" w:cs="Arial"/>
                <w:color w:val="000000"/>
              </w:rPr>
              <w:t>, e) maduración tardía de la materia orgánica (MO), análisis de las capas de carbón.</w:t>
            </w:r>
          </w:p>
          <w:p w14:paraId="15A46D60" w14:textId="067E946A" w:rsidR="009B602D" w:rsidRDefault="00CF5FB3" w:rsidP="00CF5FB3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CF5FB3">
              <w:rPr>
                <w:rFonts w:ascii="Arial" w:eastAsia="Arial" w:hAnsi="Arial" w:cs="Arial"/>
                <w:color w:val="000000"/>
              </w:rPr>
              <w:t>Día 2: Sistemas de hidrógeno natural - a) Migración/transporte del hidrógeno natural en el subsuelo; b) acumulación y</w:t>
            </w:r>
            <w:r w:rsidR="009B602D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F5FB3">
              <w:rPr>
                <w:rFonts w:ascii="Arial" w:eastAsia="Arial" w:hAnsi="Arial" w:cs="Arial"/>
                <w:color w:val="000000"/>
              </w:rPr>
              <w:t xml:space="preserve">entrampamiento del hidrógeno natural en el subsuelo; c) ejemplos a nivel mundial. </w:t>
            </w:r>
          </w:p>
          <w:p w14:paraId="252C877E" w14:textId="77777777" w:rsidR="009B602D" w:rsidRDefault="00CF5FB3" w:rsidP="009B602D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CF5FB3">
              <w:rPr>
                <w:rFonts w:ascii="Arial" w:eastAsia="Arial" w:hAnsi="Arial" w:cs="Arial"/>
                <w:color w:val="000000"/>
              </w:rPr>
              <w:t>Exploración de hidrógeno natural - a)</w:t>
            </w:r>
            <w:r w:rsidR="009B602D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F5FB3">
              <w:rPr>
                <w:rFonts w:ascii="Arial" w:eastAsia="Arial" w:hAnsi="Arial" w:cs="Arial"/>
                <w:color w:val="000000"/>
              </w:rPr>
              <w:t>Herramientas para la exploración de hidrógeno natural; b) ¿Qué hacer antes de ir al campo?, el uso de imágenes de teledetección. c)</w:t>
            </w:r>
            <w:r w:rsidR="009B602D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F5FB3">
              <w:rPr>
                <w:rFonts w:ascii="Arial" w:eastAsia="Arial" w:hAnsi="Arial" w:cs="Arial"/>
                <w:color w:val="000000"/>
              </w:rPr>
              <w:t>¿Qué hacer en el campo?; d) ¿Qué hacer en el laboratorio? Ejemplos a nivel mundial y análisis de Uruguay - a) ejemplos a nivel</w:t>
            </w:r>
            <w:r w:rsidR="009B602D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F5FB3">
              <w:rPr>
                <w:rFonts w:ascii="Arial" w:eastAsia="Arial" w:hAnsi="Arial" w:cs="Arial"/>
                <w:color w:val="000000"/>
              </w:rPr>
              <w:t>mundial con foco en contextos geológicos similares a los de Uruguay; b) hidrógeno natural y energía geotérmica: ejemplo en la zona</w:t>
            </w:r>
            <w:r w:rsidR="009B602D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F5FB3">
              <w:rPr>
                <w:rFonts w:ascii="Arial" w:eastAsia="Arial" w:hAnsi="Arial" w:cs="Arial"/>
                <w:color w:val="000000"/>
              </w:rPr>
              <w:t xml:space="preserve">de </w:t>
            </w:r>
            <w:proofErr w:type="spellStart"/>
            <w:r w:rsidRPr="00CF5FB3">
              <w:rPr>
                <w:rFonts w:ascii="Arial" w:eastAsia="Arial" w:hAnsi="Arial" w:cs="Arial"/>
                <w:color w:val="000000"/>
              </w:rPr>
              <w:t>Larderello</w:t>
            </w:r>
            <w:proofErr w:type="spellEnd"/>
            <w:r w:rsidRPr="00CF5FB3">
              <w:rPr>
                <w:rFonts w:ascii="Arial" w:eastAsia="Arial" w:hAnsi="Arial" w:cs="Arial"/>
                <w:color w:val="000000"/>
              </w:rPr>
              <w:t xml:space="preserve"> (Italia), Uruguay; </w:t>
            </w:r>
          </w:p>
          <w:p w14:paraId="6E2571E0" w14:textId="6A7E158A" w:rsidR="004F03C8" w:rsidRDefault="009B602D" w:rsidP="009B602D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Día 3: </w:t>
            </w:r>
            <w:r w:rsidR="00CF5FB3" w:rsidRPr="00CF5FB3">
              <w:rPr>
                <w:rFonts w:ascii="Arial" w:eastAsia="Arial" w:hAnsi="Arial" w:cs="Arial"/>
                <w:color w:val="000000"/>
              </w:rPr>
              <w:t>evaluación.</w:t>
            </w:r>
          </w:p>
        </w:tc>
      </w:tr>
    </w:tbl>
    <w:p w14:paraId="52EACAFF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3.4 Bibliografía:</w:t>
      </w:r>
    </w:p>
    <w:tbl>
      <w:tblPr>
        <w:tblStyle w:val="af3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5A461D" w14:paraId="7BF0D000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C0899" w14:textId="77777777" w:rsidR="005A461D" w:rsidRPr="005A461D" w:rsidRDefault="005A461D" w:rsidP="005A461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lastRenderedPageBreak/>
              <w:t>Combaudon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V., Moretti, I., Kleine, B. I., &amp;amp; Stefánsson, A. (2022). Hydrogen emissions from hydrothermal fields in Iceland and comparison with the Mid-Atlantic Ridge. International Journal of Hydrogen Energy, 47(18), 10217-10227. </w:t>
            </w:r>
          </w:p>
          <w:p w14:paraId="5C97631C" w14:textId="77777777" w:rsidR="005A461D" w:rsidRPr="005A461D" w:rsidRDefault="005A461D" w:rsidP="005A461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Geymond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U., Loiseau, K., Roche, V., Pasquet, G.,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Revillon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S.,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Sougrati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M., &amp;amp; Moretti, I. (2025). Mössbauer spectroscopy: a key tool to quantify Fe-speciation and distribution in H2-generating rocks. Applied Geochemistry, 106399. </w:t>
            </w:r>
          </w:p>
          <w:p w14:paraId="36C20A94" w14:textId="77777777" w:rsidR="005A461D" w:rsidRPr="005A461D" w:rsidRDefault="005A461D" w:rsidP="005A461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Horsfield, B., Mahlstedt, N., Weniger, P., Misch, D., Vranjes-Wessely, S., Han, S., &amp;amp; Wang, C. (2022). Molecular hydrogen from organic sources in the deep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Songliao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 Basin, PR China. International Journal of Hydrogen Energy, 47(38), 16750-16774. </w:t>
            </w:r>
          </w:p>
          <w:p w14:paraId="4D1CAEB3" w14:textId="77777777" w:rsidR="005A461D" w:rsidRPr="005A461D" w:rsidRDefault="005A461D" w:rsidP="005A461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Larin, N.,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Zgonnik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V., Rodina, S., Deville, E.,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Prinzhofer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A., &amp;amp; Larin, V. N. (2015). Natural molecular hydrogen seepage associated with surficial, rounded depressions on the European craton in Russia. Natural Resources Research, 24, 369-383. </w:t>
            </w:r>
          </w:p>
          <w:p w14:paraId="6066E82F" w14:textId="77777777" w:rsidR="005A461D" w:rsidRPr="005A461D" w:rsidRDefault="005A461D" w:rsidP="005A461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Lefeuvre, N.,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Truche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L.,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Donzé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F. V., Gal, F., Tremosa, J.,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Fakoury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R. A., ... &amp;amp; Gaucher, E. C. (2022). Natural hydrogen migration along thrust faults in foothill basins: The North Pyrenean Frontal Thrust case study. Applied Geochemistry, 145, 105396. </w:t>
            </w:r>
          </w:p>
          <w:p w14:paraId="66E64723" w14:textId="63512D31" w:rsidR="005A461D" w:rsidRPr="005A461D" w:rsidRDefault="005A461D" w:rsidP="005A461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Lévy, D., Roche, V., Pasquet, G.,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Combaudon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V.,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Geymond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U., Loiseau, K., &amp;amp; Moretti, I. (2023). Natural H2 exploration: tools and workflows to characterize a play. Science and Technology for Energy Transition, 78, 27. </w:t>
            </w:r>
          </w:p>
          <w:p w14:paraId="2B43F16B" w14:textId="77777777" w:rsidR="005A461D" w:rsidRPr="005A461D" w:rsidRDefault="005A461D" w:rsidP="005A461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Loiseau, K., Aubourg, C., Petit, V., Bordes, S., Lefeuvre, N., Thomas, E., ... &amp;amp; Moretti, I. (2024). Hydrogen generation and heterogeneity of the serpentinization process at all scales: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Turon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 de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Técouère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 lherzolite case study, Pyrenees (France).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Geoenergy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2(1), geoenergy2023-024. </w:t>
            </w:r>
          </w:p>
          <w:p w14:paraId="68915855" w14:textId="77777777" w:rsidR="005A461D" w:rsidRPr="005A461D" w:rsidRDefault="005A461D" w:rsidP="005A461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Lopez-Lazaro, C.,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Bachaud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P., Moretti, I., &amp;amp; Ferrando, N. (2019). Predicting the phase behavior of hydrogen in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nacl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 brines by molecular simulation for geological applications. BSGF-Earth Sciences Bulletin, 190 (1), 7. </w:t>
            </w:r>
          </w:p>
          <w:p w14:paraId="2AF69324" w14:textId="77777777" w:rsidR="005A461D" w:rsidRPr="00834B89" w:rsidRDefault="005A461D" w:rsidP="005A461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Maiga, O., Deville, E., Laval, J.,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Prinzhofer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A., &amp;amp; Diallo, A. B. (2023). Characterization of the spontaneously recharging natural hydrogen reservoirs of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Bourakebougou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 in Mali. </w:t>
            </w:r>
            <w:r w:rsidRPr="00834B89">
              <w:rPr>
                <w:rFonts w:ascii="Arial" w:eastAsia="Arial" w:hAnsi="Arial" w:cs="Arial"/>
                <w:color w:val="000000"/>
                <w:lang w:val="en-US"/>
              </w:rPr>
              <w:t xml:space="preserve">Scientific Reports, 13(1), 11876. </w:t>
            </w:r>
          </w:p>
          <w:p w14:paraId="611C7DB0" w14:textId="77777777" w:rsidR="005A461D" w:rsidRPr="005A461D" w:rsidRDefault="005A461D" w:rsidP="005A461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Moretti, I.,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Prinzhofer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A.,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Françolin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J., Pacheco, C., Rosanne, M., Rupin, F., &amp;amp; Mertens, J. (2021a). Long-term monitoring of natural hydrogen superficial emissions in a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brazilian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 cratonic environment. Sporadic large pulses versus daily periodic emissions. International Journal of Hydrogen Energy, 46(5), 3615-3628. </w:t>
            </w:r>
          </w:p>
          <w:p w14:paraId="1D0EA0D5" w14:textId="77777777" w:rsidR="005A461D" w:rsidRPr="005A461D" w:rsidRDefault="005A461D" w:rsidP="005A461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Moretti, I., Brouilly, E., Loiseau, K.,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Prinzhofer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, A., &amp;amp; Deville, E. (2021b). Hydrogen emanations in </w:t>
            </w:r>
            <w:proofErr w:type="spellStart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>intracratonic</w:t>
            </w:r>
            <w:proofErr w:type="spellEnd"/>
            <w:r w:rsidRPr="005A461D">
              <w:rPr>
                <w:rFonts w:ascii="Arial" w:eastAsia="Arial" w:hAnsi="Arial" w:cs="Arial"/>
                <w:color w:val="000000"/>
                <w:lang w:val="en-US"/>
              </w:rPr>
              <w:t xml:space="preserve"> areas: new guide lines for early exploration basin screening. Geosciences, 11(3), 145. </w:t>
            </w:r>
          </w:p>
          <w:p w14:paraId="78D0CB8E" w14:textId="77777777" w:rsidR="00DF08D8" w:rsidRPr="00DF08D8" w:rsidRDefault="00DF08D8" w:rsidP="00DF08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Roche V.,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Geymond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 U., Boka-Mene M., Delcourt, N., Portier, E.,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Revillon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, S., &amp;amp; Moretti, I. (2024). A New Continental Hydrogen Play in Damara Belt (Namibia). Nature Scientific Report. </w:t>
            </w:r>
          </w:p>
          <w:p w14:paraId="05015AD2" w14:textId="70FCF50F" w:rsidR="00DF08D8" w:rsidRPr="00834B89" w:rsidRDefault="00DF08D8" w:rsidP="00DF08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834B89">
              <w:rPr>
                <w:rFonts w:ascii="Arial" w:eastAsia="Arial" w:hAnsi="Arial" w:cs="Arial"/>
                <w:color w:val="000000"/>
                <w:lang w:val="pt-BR"/>
              </w:rPr>
              <w:t xml:space="preserve">. </w:t>
            </w:r>
          </w:p>
          <w:p w14:paraId="2005E27D" w14:textId="77777777" w:rsidR="00DF08D8" w:rsidRPr="00DF08D8" w:rsidRDefault="00DF08D8" w:rsidP="00DF08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834B89">
              <w:rPr>
                <w:rFonts w:ascii="Arial" w:eastAsia="Arial" w:hAnsi="Arial" w:cs="Arial"/>
                <w:color w:val="000000"/>
                <w:lang w:val="pt-BR"/>
              </w:rPr>
              <w:lastRenderedPageBreak/>
              <w:t xml:space="preserve">Sequeira, M., Morales, E., Moretti, I., </w:t>
            </w:r>
            <w:proofErr w:type="spellStart"/>
            <w:r w:rsidRPr="00834B89">
              <w:rPr>
                <w:rFonts w:ascii="Arial" w:eastAsia="Arial" w:hAnsi="Arial" w:cs="Arial"/>
                <w:color w:val="000000"/>
                <w:lang w:val="pt-BR"/>
              </w:rPr>
              <w:t>Veroslavsky</w:t>
            </w:r>
            <w:proofErr w:type="spellEnd"/>
            <w:r w:rsidRPr="00834B89">
              <w:rPr>
                <w:rFonts w:ascii="Arial" w:eastAsia="Arial" w:hAnsi="Arial" w:cs="Arial"/>
                <w:color w:val="000000"/>
                <w:lang w:val="pt-BR"/>
              </w:rPr>
              <w:t xml:space="preserve">, G., </w:t>
            </w:r>
            <w:proofErr w:type="spellStart"/>
            <w:r w:rsidRPr="00834B89">
              <w:rPr>
                <w:rFonts w:ascii="Arial" w:eastAsia="Arial" w:hAnsi="Arial" w:cs="Arial"/>
                <w:color w:val="000000"/>
                <w:lang w:val="pt-BR"/>
              </w:rPr>
              <w:t>Plenc</w:t>
            </w:r>
            <w:proofErr w:type="spellEnd"/>
            <w:r w:rsidRPr="00834B89">
              <w:rPr>
                <w:rFonts w:ascii="Arial" w:eastAsia="Arial" w:hAnsi="Arial" w:cs="Arial"/>
                <w:color w:val="000000"/>
                <w:lang w:val="pt-BR"/>
              </w:rPr>
              <w:t>, F., d’Avila, R., &amp;</w:t>
            </w:r>
            <w:proofErr w:type="spellStart"/>
            <w:r w:rsidRPr="00834B89">
              <w:rPr>
                <w:rFonts w:ascii="Arial" w:eastAsia="Arial" w:hAnsi="Arial" w:cs="Arial"/>
                <w:color w:val="000000"/>
                <w:lang w:val="pt-BR"/>
              </w:rPr>
              <w:t>amp</w:t>
            </w:r>
            <w:proofErr w:type="spellEnd"/>
            <w:r w:rsidRPr="00834B89">
              <w:rPr>
                <w:rFonts w:ascii="Arial" w:eastAsia="Arial" w:hAnsi="Arial" w:cs="Arial"/>
                <w:color w:val="000000"/>
                <w:lang w:val="pt-BR"/>
              </w:rPr>
              <w:t xml:space="preserve">; de Santa Ana, H. (2025). </w:t>
            </w:r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Natural Hydrogen in Uruguay: Catalog of H2-Generating Rocks, Prospective Exploration Areas, and Potential Systems. Geosciences, 15(2), 54. </w:t>
            </w:r>
          </w:p>
          <w:p w14:paraId="1CCE91BB" w14:textId="77777777" w:rsidR="00DF08D8" w:rsidRPr="00DF08D8" w:rsidRDefault="00DF08D8" w:rsidP="00DF08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Sherwood Lollar, B., Onstott, T. C.,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Lacrampe-Couloume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, G., &amp;amp; Ballentine, C. J. (2014). The contribution of the Precambrian continental lithosphere to global H2 production. Nature, 516(7531), 379-382. </w:t>
            </w:r>
          </w:p>
          <w:p w14:paraId="3BB96EE0" w14:textId="77777777" w:rsidR="00DF08D8" w:rsidRPr="00DF08D8" w:rsidRDefault="00DF08D8" w:rsidP="00DF08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Vacquand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 C., Deville E., Beaumont V., Guyot F.,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Sissmann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 O., Pillot D., Arcilla C.,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Prinzhofer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 A. (2018) Reduced gas seepages in ophiolitic complexes: Evidences for multiple origins of the H2-CH4-N2 gas mixtures,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Geochim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.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Cosmochim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. Acta 223, 437–461. https://doi.org/10.1016/j.gca.2017.12.018. </w:t>
            </w:r>
          </w:p>
          <w:p w14:paraId="53DF6D34" w14:textId="77777777" w:rsidR="00DF08D8" w:rsidRPr="00834B89" w:rsidRDefault="00DF08D8" w:rsidP="00DF08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Wiersberg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, T., &amp;amp; Erzinger, J. (2008). Origin and spatial distribution of gas at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seismogenic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 depths of the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san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andreas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 fault from drill-mud gas analysis. </w:t>
            </w:r>
            <w:r w:rsidRPr="00834B89">
              <w:rPr>
                <w:rFonts w:ascii="Arial" w:eastAsia="Arial" w:hAnsi="Arial" w:cs="Arial"/>
                <w:color w:val="000000"/>
                <w:lang w:val="en-US"/>
              </w:rPr>
              <w:t xml:space="preserve">Applied Geochemistry, 23 (6), 1675–1690. </w:t>
            </w:r>
          </w:p>
          <w:p w14:paraId="26007E0F" w14:textId="3D6D37F6" w:rsidR="004F03C8" w:rsidRPr="005A461D" w:rsidRDefault="00DF08D8" w:rsidP="00DF08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proofErr w:type="spellStart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>Zgonnik</w:t>
            </w:r>
            <w:proofErr w:type="spellEnd"/>
            <w:r w:rsidRPr="00DF08D8">
              <w:rPr>
                <w:rFonts w:ascii="Arial" w:eastAsia="Arial" w:hAnsi="Arial" w:cs="Arial"/>
                <w:color w:val="000000"/>
                <w:lang w:val="en-US"/>
              </w:rPr>
              <w:t xml:space="preserve">, V., Beaumont, V., Deville, E., Larin, N., Pillot, D., &amp;amp; Farrell, K. M. (2015). Evidence for natural molecular hydrogen seepage associated with Carolina bays (surficial, ovoid depressions on the Atlantic Coastal Plain, Province of the USA).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</w:rPr>
              <w:t>Progress</w:t>
            </w:r>
            <w:proofErr w:type="spellEnd"/>
            <w:r w:rsidRPr="00DF08D8">
              <w:rPr>
                <w:rFonts w:ascii="Arial" w:eastAsia="Arial" w:hAnsi="Arial" w:cs="Arial"/>
                <w:color w:val="000000"/>
              </w:rPr>
              <w:t xml:space="preserve"> in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</w:rPr>
              <w:t>Earth</w:t>
            </w:r>
            <w:proofErr w:type="spellEnd"/>
            <w:r w:rsidRPr="00DF08D8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</w:rPr>
              <w:t>Planetary</w:t>
            </w:r>
            <w:proofErr w:type="spellEnd"/>
            <w:r w:rsidRPr="00DF08D8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DF08D8">
              <w:rPr>
                <w:rFonts w:ascii="Arial" w:eastAsia="Arial" w:hAnsi="Arial" w:cs="Arial"/>
                <w:color w:val="000000"/>
              </w:rPr>
              <w:t>Science</w:t>
            </w:r>
            <w:proofErr w:type="spellEnd"/>
            <w:r w:rsidRPr="00DF08D8">
              <w:rPr>
                <w:rFonts w:ascii="Arial" w:eastAsia="Arial" w:hAnsi="Arial" w:cs="Arial"/>
                <w:color w:val="000000"/>
              </w:rPr>
              <w:t>, 2, 1-15.</w:t>
            </w:r>
          </w:p>
        </w:tc>
      </w:tr>
    </w:tbl>
    <w:p w14:paraId="606885EF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3.5 Conocimientos previos requeridos:</w:t>
      </w:r>
    </w:p>
    <w:tbl>
      <w:tblPr>
        <w:tblStyle w:val="af4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62BC5401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1E6F" w14:textId="1FEBDA8F" w:rsidR="004F03C8" w:rsidRDefault="00F47D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Formación de grado en </w:t>
            </w:r>
            <w:r w:rsidR="00CD177E">
              <w:rPr>
                <w:rFonts w:ascii="Arial" w:eastAsia="Arial" w:hAnsi="Arial" w:cs="Arial"/>
                <w:color w:val="000000"/>
              </w:rPr>
              <w:t>geología y relacionadas a las energías.</w:t>
            </w:r>
          </w:p>
          <w:p w14:paraId="4C72949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DEF85B3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14:paraId="18E90DFB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4) INFORME FINAL</w:t>
      </w:r>
      <w:r>
        <w:rPr>
          <w:rFonts w:ascii="Arial" w:eastAsia="Arial" w:hAnsi="Arial" w:cs="Arial"/>
          <w:color w:val="000000"/>
        </w:rPr>
        <w:t xml:space="preserve"> Al finalizar el curso, el docente responsable deberá presentar una breve evaluación de la actividad, indicando:</w:t>
      </w:r>
    </w:p>
    <w:p w14:paraId="3FCA03AA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  <w:t>Porcentaje de asistencia (% de inscriptos que alcanzaron el mínimo requerido de asistencias para aprobar el curso).</w:t>
      </w:r>
    </w:p>
    <w:p w14:paraId="43FB746A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  <w:t>Participación de docentes del exterior (si corresponde).</w:t>
      </w:r>
    </w:p>
    <w:p w14:paraId="20ADD050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</w:rPr>
        <w:tab/>
        <w:t>Opinión general:</w:t>
      </w:r>
    </w:p>
    <w:p w14:paraId="471D63A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¿Cómo valora el desarrollo de la interacción docente-estudiante durante el curso?</w:t>
      </w:r>
    </w:p>
    <w:p w14:paraId="4D85E326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¿Cómo valora el seguimiento de las actividades del curso por parte de los estudiantes?</w:t>
      </w:r>
    </w:p>
    <w:p w14:paraId="246819F3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¿El curso se dictó y cursó con normalidad de acuerdo a lo esperado?</w:t>
      </w:r>
    </w:p>
    <w:p w14:paraId="48B83D65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¿Surgieron imprevistos?</w:t>
      </w:r>
    </w:p>
    <w:p w14:paraId="5F18156B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¿Fue necesario introducir cambios en el curso durante su realización, en relación a la propuesta original? Si fue el caso, por favor especificar.</w:t>
      </w:r>
    </w:p>
    <w:p w14:paraId="39FA9FE2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Nota: Máximo una carilla.</w:t>
      </w:r>
    </w:p>
    <w:p w14:paraId="5ED47E29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18F8DBAA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lastRenderedPageBreak/>
        <w:t>5) SOLICITUD DE FINANCIAMIENTO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(ítem exclusivo para aquellos cursos que soliciten financiamiento). Indicar si el curso solicita fondos al Área Geociencias. En caso que así sea, por favor adjuntar el formulario de </w:t>
      </w:r>
      <w:r>
        <w:rPr>
          <w:rFonts w:ascii="Arial" w:eastAsia="Arial" w:hAnsi="Arial" w:cs="Arial"/>
          <w:i/>
          <w:color w:val="000000"/>
          <w:u w:val="single"/>
        </w:rPr>
        <w:t>Solicitud de Financiamiento</w:t>
      </w:r>
      <w:r>
        <w:rPr>
          <w:rFonts w:ascii="Arial" w:eastAsia="Arial" w:hAnsi="Arial" w:cs="Arial"/>
          <w:color w:val="000000"/>
        </w:rPr>
        <w:t>.</w:t>
      </w:r>
    </w:p>
    <w:p w14:paraId="1E0FCA66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color w:val="000000"/>
        </w:rPr>
      </w:pPr>
    </w:p>
    <w:p w14:paraId="5ED46306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ANEXO</w:t>
      </w:r>
    </w:p>
    <w:p w14:paraId="14E7D152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CRITERIO PARA EL CÁLCULO DE CRÉDITOS</w:t>
      </w:r>
    </w:p>
    <w:p w14:paraId="1C55FF19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La Comisión de Posgrado asignará los créditos a cada curso hasta un máximo de 15, atendiendo al carácter obligatorio o no del mismo, a la amplitud de su contenido y a su extensión horaria.</w:t>
      </w:r>
    </w:p>
    <w:p w14:paraId="2A28206D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El estudio de esta propuesta será realizado por la Comisión de Posgrado del área.</w:t>
      </w:r>
    </w:p>
    <w:p w14:paraId="6070ADD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>Cursos semestrales y no intensivos</w:t>
      </w:r>
      <w:r>
        <w:rPr>
          <w:rFonts w:ascii="Arial" w:eastAsia="Arial" w:hAnsi="Arial" w:cs="Arial"/>
          <w:color w:val="000000"/>
        </w:rPr>
        <w:t xml:space="preserve"> (mayor a 2 semanas de duración)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color w:val="000000"/>
        </w:rPr>
        <w:t>Los créditos correspondientes al curso se calculan multiplicando la carga horaria total del curso (componente sincr</w:t>
      </w:r>
      <w:r>
        <w:rPr>
          <w:rFonts w:ascii="Arial" w:eastAsia="Arial" w:hAnsi="Arial" w:cs="Arial"/>
        </w:rPr>
        <w:t xml:space="preserve">ónica) </w:t>
      </w:r>
      <w:r>
        <w:rPr>
          <w:rFonts w:ascii="Arial" w:eastAsia="Arial" w:hAnsi="Arial" w:cs="Arial"/>
          <w:color w:val="000000"/>
        </w:rPr>
        <w:t>por 1,8 y dividiéndolas entre 15. La carga horaria total del curso incluye clases teóricas y prácticas (dentro de las clases prácticas se deben incluir las salidas de campo).</w:t>
      </w:r>
    </w:p>
    <w:p w14:paraId="5DCB074C" w14:textId="77777777" w:rsidR="004F03C8" w:rsidRDefault="00EA5600">
      <w:pPr>
        <w:numPr>
          <w:ilvl w:val="0"/>
          <w:numId w:val="1"/>
        </w:numPr>
        <w:ind w:hanging="809"/>
        <w:jc w:val="both"/>
      </w:pPr>
      <w:r>
        <w:rPr>
          <w:rFonts w:ascii="Arial" w:eastAsia="Arial" w:hAnsi="Arial" w:cs="Arial"/>
          <w:b/>
        </w:rPr>
        <w:t>Cursos cortos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Creditización</w:t>
      </w:r>
      <w:proofErr w:type="spellEnd"/>
      <w:r>
        <w:rPr>
          <w:rFonts w:ascii="Arial" w:eastAsia="Arial" w:hAnsi="Arial" w:cs="Arial"/>
        </w:rPr>
        <w:t xml:space="preserve"> para cursos cortos donde la componente sincrónica se desarrolle en 2 semanas o menos.</w:t>
      </w:r>
    </w:p>
    <w:p w14:paraId="50E3CCCB" w14:textId="77777777" w:rsidR="004F03C8" w:rsidRDefault="004F03C8">
      <w:pPr>
        <w:jc w:val="both"/>
        <w:rPr>
          <w:rFonts w:ascii="Arial" w:eastAsia="Arial" w:hAnsi="Arial" w:cs="Arial"/>
        </w:rPr>
      </w:pPr>
    </w:p>
    <w:p w14:paraId="4E346DF3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En caso de cursos cortos con componente sincrónica diaria menor o igual a 6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y evaluación el último día, NO deben ponerse en el formulario horas de trabajo domiciliario. Los créditos se calcularán como (horas </w:t>
      </w:r>
      <w:proofErr w:type="gramStart"/>
      <w:r>
        <w:rPr>
          <w:rFonts w:ascii="Arial" w:eastAsia="Arial" w:hAnsi="Arial" w:cs="Arial"/>
        </w:rPr>
        <w:t>sincrónicas)*</w:t>
      </w:r>
      <w:proofErr w:type="gramEnd"/>
      <w:r>
        <w:rPr>
          <w:rFonts w:ascii="Arial" w:eastAsia="Arial" w:hAnsi="Arial" w:cs="Arial"/>
        </w:rPr>
        <w:t>1.8/15.</w:t>
      </w:r>
    </w:p>
    <w:p w14:paraId="4C6AD3D3" w14:textId="77777777" w:rsidR="004F03C8" w:rsidRDefault="004F03C8">
      <w:pPr>
        <w:jc w:val="both"/>
        <w:rPr>
          <w:rFonts w:ascii="Arial" w:eastAsia="Arial" w:hAnsi="Arial" w:cs="Arial"/>
        </w:rPr>
      </w:pPr>
    </w:p>
    <w:p w14:paraId="394D299B" w14:textId="77777777" w:rsidR="004F03C8" w:rsidRDefault="00EA5600">
      <w:pPr>
        <w:jc w:val="both"/>
        <w:rPr>
          <w:rFonts w:ascii="Arial" w:eastAsia="Arial" w:hAnsi="Arial" w:cs="Arial"/>
        </w:rPr>
      </w:pPr>
      <w:bookmarkStart w:id="0" w:name="_heading=h.lrdgegix78zc" w:colFirst="0" w:colLast="0"/>
      <w:bookmarkEnd w:id="0"/>
      <w:r>
        <w:rPr>
          <w:rFonts w:ascii="Arial" w:eastAsia="Arial" w:hAnsi="Arial" w:cs="Arial"/>
        </w:rPr>
        <w:t xml:space="preserve">2) En caso de cursos cortos con componente sincrónica diaria mayor a 6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y evaluación el último día, se deberán explicitar en formulario tanto las horas sincrónicas como las horas de trabajo domiciliario, cuya suma no podrá superar las 12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diarias. En este caso los créditos se calcularán </w:t>
      </w:r>
      <w:proofErr w:type="gramStart"/>
      <w:r>
        <w:rPr>
          <w:rFonts w:ascii="Arial" w:eastAsia="Arial" w:hAnsi="Arial" w:cs="Arial"/>
        </w:rPr>
        <w:t>como  (</w:t>
      </w:r>
      <w:proofErr w:type="spellStart"/>
      <w:proofErr w:type="gramEnd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sincrónicas +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domicilio)/</w:t>
      </w:r>
      <w:proofErr w:type="gramEnd"/>
      <w:r>
        <w:rPr>
          <w:rFonts w:ascii="Arial" w:eastAsia="Arial" w:hAnsi="Arial" w:cs="Arial"/>
        </w:rPr>
        <w:t>15.</w:t>
      </w:r>
    </w:p>
    <w:p w14:paraId="604204FC" w14:textId="77777777" w:rsidR="004F03C8" w:rsidRDefault="004F03C8">
      <w:pPr>
        <w:jc w:val="both"/>
        <w:rPr>
          <w:rFonts w:ascii="Arial" w:eastAsia="Arial" w:hAnsi="Arial" w:cs="Arial"/>
        </w:rPr>
      </w:pPr>
    </w:p>
    <w:p w14:paraId="5FC6240B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cursos de componente sincrónica desarrollada sólo durante 1 semana:</w:t>
      </w:r>
    </w:p>
    <w:p w14:paraId="4F61946F" w14:textId="77777777" w:rsidR="004F03C8" w:rsidRDefault="004F03C8">
      <w:pPr>
        <w:jc w:val="both"/>
        <w:rPr>
          <w:rFonts w:ascii="Arial" w:eastAsia="Arial" w:hAnsi="Arial" w:cs="Arial"/>
        </w:rPr>
      </w:pPr>
    </w:p>
    <w:p w14:paraId="6D884961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3) Si hay lecturas previas al comienzo de las clases sincrónicas (de al menos 1 semana previa) o evaluación posterior a la finalización de las clases sincrónicas (al menos 1 semana después), NO deben ponerse en el formulario las horas de trabajo domiciliario. Los créditos se calcularán como (horas </w:t>
      </w:r>
      <w:proofErr w:type="gramStart"/>
      <w:r>
        <w:rPr>
          <w:rFonts w:ascii="Arial" w:eastAsia="Arial" w:hAnsi="Arial" w:cs="Arial"/>
        </w:rPr>
        <w:t>sincrónicas)*</w:t>
      </w:r>
      <w:proofErr w:type="gramEnd"/>
      <w:r>
        <w:rPr>
          <w:rFonts w:ascii="Arial" w:eastAsia="Arial" w:hAnsi="Arial" w:cs="Arial"/>
        </w:rPr>
        <w:t>1.8/15.</w:t>
      </w:r>
    </w:p>
    <w:p w14:paraId="2073ED06" w14:textId="77777777" w:rsidR="004F03C8" w:rsidRDefault="004F03C8">
      <w:pPr>
        <w:jc w:val="both"/>
        <w:rPr>
          <w:rFonts w:ascii="Arial" w:eastAsia="Arial" w:hAnsi="Arial" w:cs="Arial"/>
        </w:rPr>
      </w:pPr>
    </w:p>
    <w:p w14:paraId="1A58D07B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(*) En todos los casos de cursos intensivos es importante colocar la fecha de inicio/finalización del curso contemplando estas lecturas previas o evaluación posterior.</w:t>
      </w:r>
    </w:p>
    <w:p w14:paraId="5C42B53B" w14:textId="77777777" w:rsidR="004F03C8" w:rsidRDefault="004F03C8">
      <w:pPr>
        <w:jc w:val="both"/>
        <w:rPr>
          <w:rFonts w:ascii="Arial" w:eastAsia="Arial" w:hAnsi="Arial" w:cs="Arial"/>
        </w:rPr>
      </w:pPr>
    </w:p>
    <w:p w14:paraId="062F7B45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recomienda la evaluación posterior para mejorar incorporación de conocimientos por parte de los estudiantes.</w:t>
      </w:r>
    </w:p>
    <w:p w14:paraId="6698A995" w14:textId="77777777" w:rsidR="004F03C8" w:rsidRDefault="004F03C8">
      <w:pPr>
        <w:jc w:val="both"/>
        <w:rPr>
          <w:rFonts w:ascii="Arial" w:eastAsia="Arial" w:hAnsi="Arial" w:cs="Arial"/>
        </w:rPr>
      </w:pPr>
    </w:p>
    <w:p w14:paraId="09AE96B8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Observaciones:</w:t>
      </w:r>
    </w:p>
    <w:p w14:paraId="09D8BF4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Máximo de horas teóricas por día cursos no intensivos: 8hs.</w:t>
      </w:r>
    </w:p>
    <w:p w14:paraId="5B2FB820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Máximo de horas teóricas por día cursos intensivos: 10hs.</w:t>
      </w:r>
    </w:p>
    <w:p w14:paraId="50B78495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Cada día de salida de campo corresponden a 8hs de trabajo práctico</w:t>
      </w:r>
    </w:p>
    <w:sectPr w:rsidR="004F03C8">
      <w:headerReference w:type="even" r:id="rId9"/>
      <w:headerReference w:type="default" r:id="rId10"/>
      <w:headerReference w:type="first" r:id="rId11"/>
      <w:pgSz w:w="11906" w:h="16838"/>
      <w:pgMar w:top="1417" w:right="1701" w:bottom="720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A2499" w14:textId="77777777" w:rsidR="00C34C85" w:rsidRDefault="00C34C85">
      <w:r>
        <w:separator/>
      </w:r>
    </w:p>
  </w:endnote>
  <w:endnote w:type="continuationSeparator" w:id="0">
    <w:p w14:paraId="7134985E" w14:textId="77777777" w:rsidR="00C34C85" w:rsidRDefault="00C34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9CD531C-67CF-4A63-ACBA-2C87C4FF93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A77700-04BB-4482-9E6A-75300682BA70}"/>
    <w:embedBold r:id="rId3" w:fontKey="{49986E00-DB49-40B5-BB01-B5082FE94CAB}"/>
    <w:embedItalic r:id="rId4" w:fontKey="{4416CD97-6AEB-4CC3-99BE-35E2065A380A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5" w:fontKey="{05C5E8DA-B86F-4D95-9D6F-3082FBE09288}"/>
    <w:embedBold r:id="rId6" w:fontKey="{92D91B87-B3E5-4FF1-9BA1-7B14323372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B3EA007-D4A8-46E1-9CB1-6491C387B308}"/>
  </w:font>
  <w:font w:name="OpenSymbol">
    <w:charset w:val="00"/>
    <w:family w:val="auto"/>
    <w:pitch w:val="variable"/>
    <w:sig w:usb0="800000AF" w:usb1="1001ECEA" w:usb2="00000000" w:usb3="00000000" w:csb0="80000001" w:csb1="00000000"/>
    <w:embedRegular r:id="rId8" w:fontKey="{E08BD678-8C7C-4937-8B01-F3A7E7B78A58}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2E509A0-6A01-48E3-97A2-8128BA7D89AF}"/>
    <w:embedItalic r:id="rId10" w:fontKey="{FE925BAE-395B-4610-828E-48E6A475D4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385A8B9-E551-417D-BD4A-D98032EBE1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4B163" w14:textId="77777777" w:rsidR="00C34C85" w:rsidRDefault="00C34C85">
      <w:r>
        <w:separator/>
      </w:r>
    </w:p>
  </w:footnote>
  <w:footnote w:type="continuationSeparator" w:id="0">
    <w:p w14:paraId="2447F82B" w14:textId="77777777" w:rsidR="00C34C85" w:rsidRDefault="00C34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0430A" w14:textId="77777777"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D7B04" w14:textId="77777777" w:rsidR="004F03C8" w:rsidRDefault="004F03C8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cs="Calibri"/>
        <w:color w:val="000000"/>
      </w:rPr>
    </w:pPr>
  </w:p>
  <w:tbl>
    <w:tblPr>
      <w:tblStyle w:val="af5"/>
      <w:tblW w:w="8504" w:type="dxa"/>
      <w:tblInd w:w="-113" w:type="dxa"/>
      <w:tblLayout w:type="fixed"/>
      <w:tblLook w:val="0400" w:firstRow="0" w:lastRow="0" w:firstColumn="0" w:lastColumn="0" w:noHBand="0" w:noVBand="1"/>
    </w:tblPr>
    <w:tblGrid>
      <w:gridCol w:w="1985"/>
      <w:gridCol w:w="6519"/>
    </w:tblGrid>
    <w:tr w:rsidR="004F03C8" w14:paraId="0ABB94C5" w14:textId="77777777">
      <w:tc>
        <w:tcPr>
          <w:tcW w:w="1985" w:type="dxa"/>
        </w:tcPr>
        <w:p w14:paraId="0CA5528D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color w:val="000000"/>
              <w:sz w:val="24"/>
              <w:szCs w:val="24"/>
            </w:rPr>
            <w:drawing>
              <wp:inline distT="0" distB="0" distL="0" distR="0" wp14:anchorId="439059D5" wp14:editId="13D31C05">
                <wp:extent cx="1101725" cy="1454150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1454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9" w:type="dxa"/>
          <w:vAlign w:val="center"/>
        </w:tcPr>
        <w:p w14:paraId="3D5C95B5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  <w:r>
            <w:rPr>
              <w:rFonts w:ascii="Arial" w:eastAsia="Arial" w:hAnsi="Arial" w:cs="Arial"/>
              <w:smallCaps/>
              <w:color w:val="0000FF"/>
            </w:rPr>
            <w:t>PROGRAMA DE DESARROLLO DE LAS CIENCIAS BASICAS</w:t>
          </w:r>
        </w:p>
        <w:p w14:paraId="23E81A38" w14:textId="77777777" w:rsidR="004F03C8" w:rsidRDefault="004F03C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</w:p>
        <w:p w14:paraId="1A42AB8A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Fonts w:ascii="Arial" w:eastAsia="Arial" w:hAnsi="Arial" w:cs="Arial"/>
              <w:color w:val="0000FF"/>
            </w:rPr>
            <w:t>Ministerio de Educación y Cultura - Universidad de la República</w:t>
          </w:r>
        </w:p>
      </w:tc>
    </w:tr>
  </w:tbl>
  <w:p w14:paraId="5946EF8E" w14:textId="77777777"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4E531" w14:textId="77777777" w:rsidR="004F03C8" w:rsidRDefault="004F03C8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cs="Calibri"/>
        <w:color w:val="000000"/>
      </w:rPr>
    </w:pPr>
  </w:p>
  <w:tbl>
    <w:tblPr>
      <w:tblStyle w:val="af6"/>
      <w:tblW w:w="8504" w:type="dxa"/>
      <w:tblInd w:w="-113" w:type="dxa"/>
      <w:tblLayout w:type="fixed"/>
      <w:tblLook w:val="0400" w:firstRow="0" w:lastRow="0" w:firstColumn="0" w:lastColumn="0" w:noHBand="0" w:noVBand="1"/>
    </w:tblPr>
    <w:tblGrid>
      <w:gridCol w:w="1985"/>
      <w:gridCol w:w="6519"/>
    </w:tblGrid>
    <w:tr w:rsidR="004F03C8" w14:paraId="1653BE27" w14:textId="77777777">
      <w:tc>
        <w:tcPr>
          <w:tcW w:w="1985" w:type="dxa"/>
        </w:tcPr>
        <w:p w14:paraId="4CA96051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color w:val="000000"/>
              <w:sz w:val="24"/>
              <w:szCs w:val="24"/>
            </w:rPr>
            <w:drawing>
              <wp:inline distT="0" distB="0" distL="0" distR="0" wp14:anchorId="24E6A4EA" wp14:editId="3F516838">
                <wp:extent cx="1101725" cy="1454150"/>
                <wp:effectExtent l="0" t="0" r="0" b="0"/>
                <wp:docPr id="4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1454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9" w:type="dxa"/>
          <w:vAlign w:val="center"/>
        </w:tcPr>
        <w:p w14:paraId="18E0E343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  <w:r>
            <w:rPr>
              <w:rFonts w:ascii="Arial" w:eastAsia="Arial" w:hAnsi="Arial" w:cs="Arial"/>
              <w:smallCaps/>
              <w:color w:val="0000FF"/>
            </w:rPr>
            <w:t>PROGRAMA DE DESARROLLO DE LAS CIENCIAS BASICAS</w:t>
          </w:r>
        </w:p>
        <w:p w14:paraId="067B4108" w14:textId="77777777" w:rsidR="004F03C8" w:rsidRDefault="004F03C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</w:p>
        <w:p w14:paraId="417A9285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Fonts w:ascii="Arial" w:eastAsia="Arial" w:hAnsi="Arial" w:cs="Arial"/>
              <w:color w:val="0000FF"/>
            </w:rPr>
            <w:t>Ministerio de Educación y Cultura - Universidad de la República</w:t>
          </w:r>
        </w:p>
      </w:tc>
    </w:tr>
  </w:tbl>
  <w:p w14:paraId="25B29CBC" w14:textId="77777777"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9814B0"/>
    <w:multiLevelType w:val="multilevel"/>
    <w:tmpl w:val="B8BC8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270450"/>
    <w:multiLevelType w:val="hybridMultilevel"/>
    <w:tmpl w:val="393E645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299255">
    <w:abstractNumId w:val="0"/>
  </w:num>
  <w:num w:numId="2" w16cid:durableId="2012248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3C8"/>
    <w:rsid w:val="00007D2A"/>
    <w:rsid w:val="0001793A"/>
    <w:rsid w:val="00025F48"/>
    <w:rsid w:val="0003469C"/>
    <w:rsid w:val="00062A96"/>
    <w:rsid w:val="00072A5B"/>
    <w:rsid w:val="00094C0F"/>
    <w:rsid w:val="000A461A"/>
    <w:rsid w:val="000B5177"/>
    <w:rsid w:val="000C784A"/>
    <w:rsid w:val="000E0176"/>
    <w:rsid w:val="000E3309"/>
    <w:rsid w:val="00111823"/>
    <w:rsid w:val="00121F12"/>
    <w:rsid w:val="001268F3"/>
    <w:rsid w:val="0014353B"/>
    <w:rsid w:val="0019115B"/>
    <w:rsid w:val="001A3444"/>
    <w:rsid w:val="001B3B71"/>
    <w:rsid w:val="001B6FA9"/>
    <w:rsid w:val="001C30D4"/>
    <w:rsid w:val="001C32EC"/>
    <w:rsid w:val="00204264"/>
    <w:rsid w:val="002271D4"/>
    <w:rsid w:val="002329A1"/>
    <w:rsid w:val="00275E97"/>
    <w:rsid w:val="00291CF3"/>
    <w:rsid w:val="002A6927"/>
    <w:rsid w:val="002B65EA"/>
    <w:rsid w:val="002E0166"/>
    <w:rsid w:val="002E71AD"/>
    <w:rsid w:val="00300544"/>
    <w:rsid w:val="003330C1"/>
    <w:rsid w:val="00340231"/>
    <w:rsid w:val="003542ED"/>
    <w:rsid w:val="003610B0"/>
    <w:rsid w:val="0037218C"/>
    <w:rsid w:val="00376AE6"/>
    <w:rsid w:val="0038059F"/>
    <w:rsid w:val="00385516"/>
    <w:rsid w:val="003B6C5C"/>
    <w:rsid w:val="003C4B05"/>
    <w:rsid w:val="003D1BF4"/>
    <w:rsid w:val="003E6A79"/>
    <w:rsid w:val="003E7D36"/>
    <w:rsid w:val="003F3D03"/>
    <w:rsid w:val="003F4957"/>
    <w:rsid w:val="00407DE2"/>
    <w:rsid w:val="00435278"/>
    <w:rsid w:val="004379D2"/>
    <w:rsid w:val="00443888"/>
    <w:rsid w:val="004575BD"/>
    <w:rsid w:val="0047039C"/>
    <w:rsid w:val="00493C8E"/>
    <w:rsid w:val="0049412C"/>
    <w:rsid w:val="004977A9"/>
    <w:rsid w:val="004A3B88"/>
    <w:rsid w:val="004C12A3"/>
    <w:rsid w:val="004C5F6C"/>
    <w:rsid w:val="004D75D3"/>
    <w:rsid w:val="004E5D31"/>
    <w:rsid w:val="004F03C8"/>
    <w:rsid w:val="004F223A"/>
    <w:rsid w:val="005034FE"/>
    <w:rsid w:val="00525A2A"/>
    <w:rsid w:val="005867CF"/>
    <w:rsid w:val="005A1561"/>
    <w:rsid w:val="005A461D"/>
    <w:rsid w:val="005C6637"/>
    <w:rsid w:val="005D7AF8"/>
    <w:rsid w:val="005E5611"/>
    <w:rsid w:val="005F1311"/>
    <w:rsid w:val="006043FC"/>
    <w:rsid w:val="00620B7C"/>
    <w:rsid w:val="00635775"/>
    <w:rsid w:val="0063588D"/>
    <w:rsid w:val="00642CC0"/>
    <w:rsid w:val="00670871"/>
    <w:rsid w:val="006806BA"/>
    <w:rsid w:val="0068559E"/>
    <w:rsid w:val="00685E92"/>
    <w:rsid w:val="006A1AAE"/>
    <w:rsid w:val="006C104A"/>
    <w:rsid w:val="006C61D0"/>
    <w:rsid w:val="006C7251"/>
    <w:rsid w:val="006D38AA"/>
    <w:rsid w:val="006E304C"/>
    <w:rsid w:val="006F0B92"/>
    <w:rsid w:val="007029F1"/>
    <w:rsid w:val="00710E14"/>
    <w:rsid w:val="0071476B"/>
    <w:rsid w:val="00721D57"/>
    <w:rsid w:val="00743DD6"/>
    <w:rsid w:val="00770B8D"/>
    <w:rsid w:val="007734B7"/>
    <w:rsid w:val="00793BE0"/>
    <w:rsid w:val="007A36B6"/>
    <w:rsid w:val="007B679F"/>
    <w:rsid w:val="008207D6"/>
    <w:rsid w:val="008270C3"/>
    <w:rsid w:val="00834B89"/>
    <w:rsid w:val="00856FA5"/>
    <w:rsid w:val="008756F0"/>
    <w:rsid w:val="00885184"/>
    <w:rsid w:val="00897123"/>
    <w:rsid w:val="008C7A2F"/>
    <w:rsid w:val="008D70DF"/>
    <w:rsid w:val="008E0573"/>
    <w:rsid w:val="0090764B"/>
    <w:rsid w:val="009230D1"/>
    <w:rsid w:val="009249A3"/>
    <w:rsid w:val="00937724"/>
    <w:rsid w:val="00946B23"/>
    <w:rsid w:val="00950033"/>
    <w:rsid w:val="00950707"/>
    <w:rsid w:val="00984D7F"/>
    <w:rsid w:val="00985EE6"/>
    <w:rsid w:val="009A7758"/>
    <w:rsid w:val="009B3DD1"/>
    <w:rsid w:val="009B594F"/>
    <w:rsid w:val="009B602D"/>
    <w:rsid w:val="009C0F28"/>
    <w:rsid w:val="009C38B1"/>
    <w:rsid w:val="009E248D"/>
    <w:rsid w:val="00A00000"/>
    <w:rsid w:val="00A0114A"/>
    <w:rsid w:val="00A369B3"/>
    <w:rsid w:val="00A66781"/>
    <w:rsid w:val="00A81BAD"/>
    <w:rsid w:val="00A857E1"/>
    <w:rsid w:val="00A90B67"/>
    <w:rsid w:val="00A9505F"/>
    <w:rsid w:val="00AB5E20"/>
    <w:rsid w:val="00AD6FAD"/>
    <w:rsid w:val="00B01BB5"/>
    <w:rsid w:val="00B13D22"/>
    <w:rsid w:val="00B21911"/>
    <w:rsid w:val="00B4518B"/>
    <w:rsid w:val="00B64C5D"/>
    <w:rsid w:val="00B806F0"/>
    <w:rsid w:val="00B96274"/>
    <w:rsid w:val="00BA0AE3"/>
    <w:rsid w:val="00BB753D"/>
    <w:rsid w:val="00BC04B4"/>
    <w:rsid w:val="00BC0EC7"/>
    <w:rsid w:val="00C06C51"/>
    <w:rsid w:val="00C124F4"/>
    <w:rsid w:val="00C16D5F"/>
    <w:rsid w:val="00C31009"/>
    <w:rsid w:val="00C32162"/>
    <w:rsid w:val="00C34C85"/>
    <w:rsid w:val="00C418EA"/>
    <w:rsid w:val="00C70675"/>
    <w:rsid w:val="00C84190"/>
    <w:rsid w:val="00C90E48"/>
    <w:rsid w:val="00C91D6D"/>
    <w:rsid w:val="00C9517B"/>
    <w:rsid w:val="00CA1951"/>
    <w:rsid w:val="00CA2662"/>
    <w:rsid w:val="00CA77D8"/>
    <w:rsid w:val="00CB134C"/>
    <w:rsid w:val="00CB5E69"/>
    <w:rsid w:val="00CC510F"/>
    <w:rsid w:val="00CD177E"/>
    <w:rsid w:val="00CD7AF4"/>
    <w:rsid w:val="00CE10F2"/>
    <w:rsid w:val="00CE11E2"/>
    <w:rsid w:val="00CF5FB3"/>
    <w:rsid w:val="00CF694C"/>
    <w:rsid w:val="00D10E6F"/>
    <w:rsid w:val="00D17238"/>
    <w:rsid w:val="00D334E2"/>
    <w:rsid w:val="00D5199B"/>
    <w:rsid w:val="00D5223C"/>
    <w:rsid w:val="00D548BC"/>
    <w:rsid w:val="00D55DFE"/>
    <w:rsid w:val="00D57AFA"/>
    <w:rsid w:val="00D6429E"/>
    <w:rsid w:val="00D727C7"/>
    <w:rsid w:val="00D7640D"/>
    <w:rsid w:val="00DA0503"/>
    <w:rsid w:val="00DA0510"/>
    <w:rsid w:val="00DA16A4"/>
    <w:rsid w:val="00DF08D8"/>
    <w:rsid w:val="00E15E88"/>
    <w:rsid w:val="00E36CBD"/>
    <w:rsid w:val="00E5480E"/>
    <w:rsid w:val="00E5595A"/>
    <w:rsid w:val="00E656EB"/>
    <w:rsid w:val="00E75F01"/>
    <w:rsid w:val="00EA5600"/>
    <w:rsid w:val="00EA7186"/>
    <w:rsid w:val="00EB0B80"/>
    <w:rsid w:val="00ED5FF1"/>
    <w:rsid w:val="00EE36D5"/>
    <w:rsid w:val="00EE4311"/>
    <w:rsid w:val="00EF38B7"/>
    <w:rsid w:val="00F04963"/>
    <w:rsid w:val="00F139AA"/>
    <w:rsid w:val="00F17539"/>
    <w:rsid w:val="00F24C48"/>
    <w:rsid w:val="00F31341"/>
    <w:rsid w:val="00F47DC7"/>
    <w:rsid w:val="00F70AF8"/>
    <w:rsid w:val="00F71907"/>
    <w:rsid w:val="00F73560"/>
    <w:rsid w:val="00F748FF"/>
    <w:rsid w:val="00F74DDA"/>
    <w:rsid w:val="00FA4001"/>
    <w:rsid w:val="00FA7F2D"/>
    <w:rsid w:val="00FB053F"/>
    <w:rsid w:val="00FC24D7"/>
    <w:rsid w:val="00FD5EA3"/>
    <w:rsid w:val="00FE69D3"/>
    <w:rsid w:val="00FF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D6F47"/>
  <w15:docId w15:val="{B1FBBF8F-FA24-4279-9C7D-71684B07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Y" w:eastAsia="es-U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rFonts w:cs="DejaVu Sans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qFormat/>
  </w:style>
  <w:style w:type="character" w:styleId="Refdecomentario">
    <w:name w:val="annotation reference"/>
    <w:basedOn w:val="Fuentedeprrafopredeter"/>
    <w:qFormat/>
    <w:rPr>
      <w:sz w:val="16"/>
      <w:szCs w:val="16"/>
    </w:rPr>
  </w:style>
  <w:style w:type="character" w:customStyle="1" w:styleId="TextocomentarioCar">
    <w:name w:val="Texto comentario Car"/>
    <w:basedOn w:val="Fuentedeprrafopredeter"/>
    <w:qFormat/>
    <w:rPr>
      <w:sz w:val="20"/>
      <w:szCs w:val="20"/>
    </w:rPr>
  </w:style>
  <w:style w:type="character" w:customStyle="1" w:styleId="AsuntodelcomentarioCar">
    <w:name w:val="Asunto del comentario Car"/>
    <w:basedOn w:val="TextocomentarioCar"/>
    <w:qFormat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qFormat/>
    <w:rPr>
      <w:rFonts w:ascii="Segoe UI" w:eastAsia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Standard"/>
    <w:next w:val="Textbody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Lohit Devanagari"/>
      <w:sz w:val="24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Lohit Devanagari"/>
      <w:sz w:val="24"/>
    </w:rPr>
  </w:style>
  <w:style w:type="paragraph" w:customStyle="1" w:styleId="Standard">
    <w:name w:val="Standard"/>
    <w:qFormat/>
    <w:pPr>
      <w:widowControl/>
      <w:suppressAutoHyphens/>
      <w:spacing w:after="160" w:line="249" w:lineRule="auto"/>
      <w:textAlignment w:val="baseline"/>
    </w:pPr>
    <w:rPr>
      <w:rFonts w:cs="DejaVu Sans"/>
      <w:lang w:eastAsia="en-US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HeaderandFooter">
    <w:name w:val="Header and Footer"/>
    <w:basedOn w:val="Standard"/>
    <w:qFormat/>
  </w:style>
  <w:style w:type="paragraph" w:styleId="Encabezado">
    <w:name w:val="header"/>
    <w:basedOn w:val="HeaderandFooter"/>
    <w:pPr>
      <w:suppressLineNumbers/>
      <w:tabs>
        <w:tab w:val="center" w:pos="4986"/>
        <w:tab w:val="right" w:pos="9972"/>
      </w:tabs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Standard1">
    <w:name w:val="Standard1"/>
    <w:qFormat/>
    <w:pPr>
      <w:suppressAutoHyphens/>
      <w:textAlignment w:val="baseline"/>
    </w:pPr>
    <w:rPr>
      <w:rFonts w:ascii="Arial" w:eastAsia="Arial" w:hAnsi="Arial" w:cs="Arial"/>
      <w:sz w:val="24"/>
      <w:szCs w:val="24"/>
      <w:lang w:val="es-ES" w:eastAsia="zh-CN" w:bidi="hi-IN"/>
    </w:rPr>
  </w:style>
  <w:style w:type="paragraph" w:styleId="Prrafodelista">
    <w:name w:val="List Paragraph"/>
    <w:basedOn w:val="Standard"/>
    <w:qFormat/>
    <w:pPr>
      <w:ind w:left="720"/>
    </w:pPr>
  </w:style>
  <w:style w:type="paragraph" w:styleId="Textocomenta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paragraph" w:styleId="Textodeglobo">
    <w:name w:val="Balloon Text"/>
    <w:basedOn w:val="Standard"/>
    <w:qFormat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Sinlista1">
    <w:name w:val="Sin lista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A9505F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B3D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3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5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hal@fcien.edu.u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QYRf6I08uZyWo7Avtw4yypJZLQ==">CgMxLjAyDmgubHJkZ2VnaXg3OHpjOABqKQoUc3VnZ2VzdC41bmZicGs5dzZ6ejMSEU9mZWxpYSBHdXRpw6lycmV6aikKFHN1Z2dlc3Qucmk3ZWlneDR5b3ZuEhFPZmVsaWEgR3V0acOpcnJlemopChRzdWdnZXN0Ljlicmcyc3hldHF1cxIRT2ZlbGlhIEd1dGnDqXJyZXpqKQoUc3VnZ2VzdC52bTBnb3ZhNDRneWoSEU9mZWxpYSBHdXRpw6lycmV6aikKFHN1Z2dlc3QueXl3ZGpkOHYxd3RsEhFPZmVsaWEgR3V0acOpcnJlemopChRzdWdnZXN0Lm9lMG8zZ252N2I4YRIRT2ZlbGlhIEd1dGnDqXJyZXpqKQoUc3VnZ2VzdC40OXN0cmpndDBwb3ESEU9mZWxpYSBHdXRpw6lycmV6ciExSlZJOThaOXFtSmxLNklHX05qNUdnd2tsUmIzaklQZ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2034</Words>
  <Characters>11187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</dc:creator>
  <cp:lastModifiedBy>Ethel Morales</cp:lastModifiedBy>
  <cp:revision>34</cp:revision>
  <dcterms:created xsi:type="dcterms:W3CDTF">2025-07-29T14:29:00Z</dcterms:created>
  <dcterms:modified xsi:type="dcterms:W3CDTF">2025-08-01T15:11:00Z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