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7DC09" w14:textId="77777777" w:rsidR="004F03C8" w:rsidRDefault="00EA5600">
      <w:pPr>
        <w:pBdr>
          <w:top w:val="nil"/>
          <w:left w:val="nil"/>
          <w:bottom w:val="nil"/>
          <w:right w:val="nil"/>
          <w:between w:val="nil"/>
        </w:pBdr>
        <w:spacing w:before="120" w:after="120"/>
        <w:ind w:left="60"/>
        <w:jc w:val="center"/>
        <w:rPr>
          <w:rFonts w:ascii="Arial" w:eastAsia="Arial" w:hAnsi="Arial" w:cs="Arial"/>
          <w:b/>
          <w:color w:val="0000FF"/>
        </w:rPr>
      </w:pPr>
      <w:r>
        <w:rPr>
          <w:rFonts w:ascii="Arial" w:eastAsia="Arial" w:hAnsi="Arial" w:cs="Arial"/>
          <w:b/>
          <w:color w:val="0000FF"/>
        </w:rPr>
        <w:t>AREA GEOCIENCIAS</w:t>
      </w:r>
    </w:p>
    <w:p w14:paraId="364122B5" w14:textId="77777777" w:rsidR="004F03C8" w:rsidRDefault="00EA56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FORMULARIO PARA PRESENTACIÓN DE CURSOS DE POSGRADO</w:t>
      </w:r>
    </w:p>
    <w:p w14:paraId="22AE190C" w14:textId="37CFFDEC" w:rsidR="00065F6A" w:rsidRDefault="00065F6A">
      <w:pPr>
        <w:pBdr>
          <w:top w:val="nil"/>
          <w:left w:val="nil"/>
          <w:bottom w:val="nil"/>
          <w:right w:val="nil"/>
          <w:between w:val="nil"/>
        </w:pBdr>
        <w:spacing w:before="120" w:after="120"/>
        <w:jc w:val="center"/>
        <w:rPr>
          <w:rFonts w:ascii="Arial" w:eastAsia="Arial" w:hAnsi="Arial" w:cs="Arial"/>
          <w:color w:val="000000"/>
          <w:sz w:val="24"/>
          <w:szCs w:val="24"/>
        </w:rPr>
      </w:pPr>
      <w:r>
        <w:rPr>
          <w:rFonts w:ascii="Arial" w:eastAsia="Arial" w:hAnsi="Arial" w:cs="Arial"/>
          <w:b/>
          <w:color w:val="000000"/>
        </w:rPr>
        <w:t>2026</w:t>
      </w:r>
    </w:p>
    <w:p w14:paraId="7BDD40A2"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205809B"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FECHA DE PRESENTACIÓN:</w:t>
      </w:r>
    </w:p>
    <w:tbl>
      <w:tblPr>
        <w:tblStyle w:val="a"/>
        <w:tblW w:w="8494" w:type="dxa"/>
        <w:tblInd w:w="-108" w:type="dxa"/>
        <w:tblLayout w:type="fixed"/>
        <w:tblLook w:val="0400" w:firstRow="0" w:lastRow="0" w:firstColumn="0" w:lastColumn="0" w:noHBand="0" w:noVBand="1"/>
      </w:tblPr>
      <w:tblGrid>
        <w:gridCol w:w="8494"/>
      </w:tblGrid>
      <w:tr w:rsidR="004F03C8" w14:paraId="6EAE3A36" w14:textId="77777777">
        <w:tc>
          <w:tcPr>
            <w:tcW w:w="8494" w:type="dxa"/>
            <w:tcBorders>
              <w:top w:val="single" w:sz="4" w:space="0" w:color="000000"/>
              <w:left w:val="single" w:sz="4" w:space="0" w:color="000000"/>
              <w:bottom w:val="single" w:sz="4" w:space="0" w:color="000000"/>
              <w:right w:val="single" w:sz="4" w:space="0" w:color="000000"/>
            </w:tcBorders>
          </w:tcPr>
          <w:p w14:paraId="5823C0F4" w14:textId="7BDDE63A" w:rsidR="004F03C8" w:rsidRDefault="00BE1EBD">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27/11/2025</w:t>
            </w:r>
          </w:p>
        </w:tc>
      </w:tr>
    </w:tbl>
    <w:p w14:paraId="2CFC2733"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6078937C"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1) DATOS SOBRE EL CURSO</w:t>
      </w:r>
    </w:p>
    <w:p w14:paraId="0CBEF296"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 Nombre completo:</w:t>
      </w:r>
    </w:p>
    <w:tbl>
      <w:tblPr>
        <w:tblStyle w:val="a0"/>
        <w:tblW w:w="8494" w:type="dxa"/>
        <w:tblInd w:w="-108" w:type="dxa"/>
        <w:tblLayout w:type="fixed"/>
        <w:tblLook w:val="0400" w:firstRow="0" w:lastRow="0" w:firstColumn="0" w:lastColumn="0" w:noHBand="0" w:noVBand="1"/>
      </w:tblPr>
      <w:tblGrid>
        <w:gridCol w:w="8494"/>
      </w:tblGrid>
      <w:tr w:rsidR="004F03C8" w14:paraId="3A487F3B" w14:textId="77777777">
        <w:tc>
          <w:tcPr>
            <w:tcW w:w="8494" w:type="dxa"/>
            <w:tcBorders>
              <w:top w:val="single" w:sz="4" w:space="0" w:color="000000"/>
              <w:left w:val="single" w:sz="4" w:space="0" w:color="000000"/>
              <w:bottom w:val="single" w:sz="4" w:space="0" w:color="000000"/>
              <w:right w:val="single" w:sz="4" w:space="0" w:color="000000"/>
            </w:tcBorders>
          </w:tcPr>
          <w:p w14:paraId="146D259C" w14:textId="1D6F5D34" w:rsidR="004F03C8" w:rsidRDefault="00B6036C">
            <w:pPr>
              <w:widowControl/>
              <w:pBdr>
                <w:top w:val="nil"/>
                <w:left w:val="nil"/>
                <w:bottom w:val="nil"/>
                <w:right w:val="nil"/>
                <w:between w:val="nil"/>
              </w:pBdr>
              <w:spacing w:before="120" w:after="120"/>
              <w:jc w:val="both"/>
              <w:rPr>
                <w:rFonts w:ascii="Arial" w:eastAsia="Arial" w:hAnsi="Arial" w:cs="Arial"/>
                <w:color w:val="000000"/>
              </w:rPr>
            </w:pPr>
            <w:r w:rsidRPr="00B6036C">
              <w:rPr>
                <w:rFonts w:ascii="Arial" w:eastAsia="Arial" w:hAnsi="Arial" w:cs="Arial"/>
                <w:color w:val="000000"/>
              </w:rPr>
              <w:t>Introducción a la Teledetección Sentinel para Geo-Riesgos</w:t>
            </w:r>
          </w:p>
        </w:tc>
      </w:tr>
    </w:tbl>
    <w:p w14:paraId="0A45BEB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1.2. Nombre abreviado (máx 20 caracteres, para Bedelía):</w:t>
      </w:r>
    </w:p>
    <w:tbl>
      <w:tblPr>
        <w:tblStyle w:val="a1"/>
        <w:tblW w:w="8494" w:type="dxa"/>
        <w:tblInd w:w="-108" w:type="dxa"/>
        <w:tblLayout w:type="fixed"/>
        <w:tblLook w:val="0400" w:firstRow="0" w:lastRow="0" w:firstColumn="0" w:lastColumn="0" w:noHBand="0" w:noVBand="1"/>
      </w:tblPr>
      <w:tblGrid>
        <w:gridCol w:w="8494"/>
      </w:tblGrid>
      <w:tr w:rsidR="004F03C8" w14:paraId="2362C553" w14:textId="77777777">
        <w:tc>
          <w:tcPr>
            <w:tcW w:w="8494" w:type="dxa"/>
            <w:tcBorders>
              <w:top w:val="single" w:sz="4" w:space="0" w:color="000000"/>
              <w:left w:val="single" w:sz="4" w:space="0" w:color="000000"/>
              <w:bottom w:val="single" w:sz="4" w:space="0" w:color="000000"/>
              <w:right w:val="single" w:sz="4" w:space="0" w:color="000000"/>
            </w:tcBorders>
          </w:tcPr>
          <w:p w14:paraId="30B17859" w14:textId="7873A516" w:rsidR="004F03C8" w:rsidRDefault="00B6036C">
            <w:pPr>
              <w:widowControl/>
              <w:pBdr>
                <w:top w:val="nil"/>
                <w:left w:val="nil"/>
                <w:bottom w:val="nil"/>
                <w:right w:val="nil"/>
                <w:between w:val="nil"/>
              </w:pBdr>
              <w:spacing w:before="120" w:after="120"/>
              <w:jc w:val="both"/>
              <w:rPr>
                <w:rFonts w:ascii="Arial" w:eastAsia="Arial" w:hAnsi="Arial" w:cs="Arial"/>
                <w:color w:val="000000"/>
              </w:rPr>
            </w:pPr>
            <w:r w:rsidRPr="00B6036C">
              <w:rPr>
                <w:rFonts w:ascii="Arial" w:eastAsia="Arial" w:hAnsi="Arial" w:cs="Arial"/>
                <w:color w:val="000000"/>
              </w:rPr>
              <w:t>Intro Sentinel-Geo</w:t>
            </w:r>
          </w:p>
        </w:tc>
      </w:tr>
    </w:tbl>
    <w:p w14:paraId="1F38D69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1.3. Cupo de estudiantes (si corresponde):</w:t>
      </w:r>
    </w:p>
    <w:tbl>
      <w:tblPr>
        <w:tblStyle w:val="a2"/>
        <w:tblW w:w="8494" w:type="dxa"/>
        <w:tblInd w:w="-108" w:type="dxa"/>
        <w:tblLayout w:type="fixed"/>
        <w:tblLook w:val="0400" w:firstRow="0" w:lastRow="0" w:firstColumn="0" w:lastColumn="0" w:noHBand="0" w:noVBand="1"/>
      </w:tblPr>
      <w:tblGrid>
        <w:gridCol w:w="8494"/>
      </w:tblGrid>
      <w:tr w:rsidR="004F03C8" w14:paraId="426D9CC1" w14:textId="77777777">
        <w:tc>
          <w:tcPr>
            <w:tcW w:w="8494" w:type="dxa"/>
            <w:tcBorders>
              <w:top w:val="single" w:sz="4" w:space="0" w:color="000000"/>
              <w:left w:val="single" w:sz="4" w:space="0" w:color="000000"/>
              <w:bottom w:val="single" w:sz="4" w:space="0" w:color="000000"/>
              <w:right w:val="single" w:sz="4" w:space="0" w:color="000000"/>
            </w:tcBorders>
          </w:tcPr>
          <w:p w14:paraId="628C7B93" w14:textId="389D6939" w:rsidR="004F03C8" w:rsidRDefault="00B6036C">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Sin cupo</w:t>
            </w:r>
            <w:r w:rsidR="00AF5F96">
              <w:rPr>
                <w:rFonts w:ascii="Arial" w:eastAsia="Arial" w:hAnsi="Arial" w:cs="Arial"/>
                <w:color w:val="000000"/>
              </w:rPr>
              <w:t xml:space="preserve"> </w:t>
            </w:r>
          </w:p>
        </w:tc>
      </w:tr>
    </w:tbl>
    <w:p w14:paraId="0223769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xml:space="preserve">1.4. Fechas previstas para la realización </w:t>
      </w:r>
      <w:r>
        <w:rPr>
          <w:rFonts w:ascii="Arial" w:eastAsia="Arial" w:hAnsi="Arial" w:cs="Arial"/>
          <w:b/>
          <w:color w:val="000000"/>
        </w:rPr>
        <w:t>(*):</w:t>
      </w:r>
    </w:p>
    <w:tbl>
      <w:tblPr>
        <w:tblStyle w:val="a3"/>
        <w:tblW w:w="5101" w:type="dxa"/>
        <w:tblInd w:w="-55" w:type="dxa"/>
        <w:tblLayout w:type="fixed"/>
        <w:tblLook w:val="0400" w:firstRow="0" w:lastRow="0" w:firstColumn="0" w:lastColumn="0" w:noHBand="0" w:noVBand="1"/>
      </w:tblPr>
      <w:tblGrid>
        <w:gridCol w:w="3510"/>
        <w:gridCol w:w="1591"/>
      </w:tblGrid>
      <w:tr w:rsidR="004F03C8" w14:paraId="3A7C98F1" w14:textId="77777777">
        <w:tc>
          <w:tcPr>
            <w:tcW w:w="3510" w:type="dxa"/>
            <w:tcBorders>
              <w:top w:val="single" w:sz="4" w:space="0" w:color="000000"/>
              <w:left w:val="single" w:sz="4" w:space="0" w:color="000000"/>
              <w:bottom w:val="single" w:sz="4" w:space="0" w:color="000000"/>
            </w:tcBorders>
          </w:tcPr>
          <w:p w14:paraId="2589A74C"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rPr>
              <w:t>Fecha inicio</w:t>
            </w:r>
            <w:r>
              <w:rPr>
                <w:rFonts w:ascii="Arial" w:eastAsia="Arial" w:hAnsi="Arial" w:cs="Arial"/>
                <w:color w:val="000000"/>
              </w:rPr>
              <w:t xml:space="preserve"> </w:t>
            </w:r>
            <w:r>
              <w:rPr>
                <w:rFonts w:ascii="Arial" w:eastAsia="Arial" w:hAnsi="Arial" w:cs="Arial"/>
                <w:color w:val="000000"/>
                <w:sz w:val="20"/>
                <w:szCs w:val="20"/>
              </w:rPr>
              <w:t>dd/mm/aa</w:t>
            </w:r>
          </w:p>
        </w:tc>
        <w:tc>
          <w:tcPr>
            <w:tcW w:w="1591" w:type="dxa"/>
            <w:tcBorders>
              <w:top w:val="single" w:sz="4" w:space="0" w:color="000000"/>
              <w:left w:val="single" w:sz="4" w:space="0" w:color="000000"/>
              <w:bottom w:val="single" w:sz="4" w:space="0" w:color="000000"/>
              <w:right w:val="single" w:sz="4" w:space="0" w:color="000000"/>
            </w:tcBorders>
          </w:tcPr>
          <w:p w14:paraId="2CE3CEAD" w14:textId="64AC6F86" w:rsidR="004F03C8" w:rsidRDefault="00466A63">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07/04/26</w:t>
            </w:r>
          </w:p>
        </w:tc>
      </w:tr>
      <w:tr w:rsidR="004F03C8" w14:paraId="152E20E7" w14:textId="77777777">
        <w:tc>
          <w:tcPr>
            <w:tcW w:w="3510" w:type="dxa"/>
            <w:tcBorders>
              <w:left w:val="single" w:sz="4" w:space="0" w:color="000000"/>
              <w:bottom w:val="single" w:sz="4" w:space="0" w:color="000000"/>
            </w:tcBorders>
          </w:tcPr>
          <w:p w14:paraId="59042413"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rPr>
              <w:t xml:space="preserve">Fecha Finalización </w:t>
            </w:r>
            <w:r>
              <w:rPr>
                <w:rFonts w:ascii="Arial" w:eastAsia="Arial" w:hAnsi="Arial" w:cs="Arial"/>
                <w:color w:val="000000"/>
                <w:sz w:val="20"/>
                <w:szCs w:val="20"/>
              </w:rPr>
              <w:t>dd/mm/aa</w:t>
            </w:r>
          </w:p>
        </w:tc>
        <w:tc>
          <w:tcPr>
            <w:tcW w:w="1591" w:type="dxa"/>
            <w:tcBorders>
              <w:left w:val="single" w:sz="4" w:space="0" w:color="000000"/>
              <w:bottom w:val="single" w:sz="4" w:space="0" w:color="000000"/>
              <w:right w:val="single" w:sz="4" w:space="0" w:color="000000"/>
            </w:tcBorders>
          </w:tcPr>
          <w:p w14:paraId="0EE8D488" w14:textId="50E6D069" w:rsidR="004F03C8" w:rsidRDefault="00466A63">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16/06/26</w:t>
            </w:r>
          </w:p>
        </w:tc>
      </w:tr>
    </w:tbl>
    <w:p w14:paraId="25B0F9F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17132A0" w14:textId="77777777" w:rsidR="004F03C8" w:rsidRDefault="00EA5600">
      <w:pPr>
        <w:widowControl/>
        <w:pBdr>
          <w:top w:val="nil"/>
          <w:left w:val="nil"/>
          <w:bottom w:val="nil"/>
          <w:right w:val="nil"/>
          <w:between w:val="nil"/>
        </w:pBdr>
        <w:spacing w:before="120" w:after="120"/>
        <w:jc w:val="both"/>
        <w:rPr>
          <w:rFonts w:cs="Calibri"/>
          <w:b/>
          <w:color w:val="000000"/>
        </w:rPr>
      </w:pPr>
      <w:r>
        <w:rPr>
          <w:rFonts w:ascii="Arial" w:eastAsia="Arial" w:hAnsi="Arial" w:cs="Arial"/>
          <w:b/>
          <w:color w:val="000000"/>
        </w:rPr>
        <w:t>(*) Nota: En el ANEXO se detallan algunos criterios importantes para el llenado del formulario y el cálculo de créditos para cursos semestrales e intensivos.</w:t>
      </w:r>
    </w:p>
    <w:p w14:paraId="3EAFCDB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97391A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1.5. Horario (tentativo):</w:t>
      </w:r>
    </w:p>
    <w:tbl>
      <w:tblPr>
        <w:tblStyle w:val="a4"/>
        <w:tblW w:w="8494" w:type="dxa"/>
        <w:tblInd w:w="-15" w:type="dxa"/>
        <w:tblLayout w:type="fixed"/>
        <w:tblLook w:val="0400" w:firstRow="0" w:lastRow="0" w:firstColumn="0" w:lastColumn="0" w:noHBand="0" w:noVBand="1"/>
      </w:tblPr>
      <w:tblGrid>
        <w:gridCol w:w="1529"/>
        <w:gridCol w:w="995"/>
        <w:gridCol w:w="996"/>
        <w:gridCol w:w="995"/>
        <w:gridCol w:w="994"/>
        <w:gridCol w:w="995"/>
        <w:gridCol w:w="996"/>
        <w:gridCol w:w="994"/>
      </w:tblGrid>
      <w:tr w:rsidR="004F03C8" w14:paraId="18B61902" w14:textId="77777777">
        <w:tc>
          <w:tcPr>
            <w:tcW w:w="1529" w:type="dxa"/>
            <w:tcBorders>
              <w:top w:val="single" w:sz="4" w:space="0" w:color="000000"/>
              <w:left w:val="single" w:sz="4" w:space="0" w:color="000000"/>
              <w:bottom w:val="single" w:sz="4" w:space="0" w:color="000000"/>
              <w:right w:val="single" w:sz="4" w:space="0" w:color="000000"/>
            </w:tcBorders>
            <w:vAlign w:val="center"/>
          </w:tcPr>
          <w:p w14:paraId="61A8ED38"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b/>
                <w:color w:val="000000"/>
              </w:rPr>
              <w:t>Horarios</w:t>
            </w:r>
          </w:p>
        </w:tc>
        <w:tc>
          <w:tcPr>
            <w:tcW w:w="995" w:type="dxa"/>
            <w:tcBorders>
              <w:top w:val="single" w:sz="4" w:space="0" w:color="000000"/>
              <w:left w:val="single" w:sz="4" w:space="0" w:color="000000"/>
              <w:bottom w:val="single" w:sz="4" w:space="0" w:color="000000"/>
              <w:right w:val="single" w:sz="4" w:space="0" w:color="000000"/>
            </w:tcBorders>
            <w:vAlign w:val="center"/>
          </w:tcPr>
          <w:p w14:paraId="28A166EB"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Lu</w:t>
            </w:r>
          </w:p>
        </w:tc>
        <w:tc>
          <w:tcPr>
            <w:tcW w:w="996" w:type="dxa"/>
            <w:tcBorders>
              <w:top w:val="single" w:sz="4" w:space="0" w:color="000000"/>
              <w:left w:val="single" w:sz="4" w:space="0" w:color="000000"/>
              <w:bottom w:val="single" w:sz="4" w:space="0" w:color="000000"/>
              <w:right w:val="single" w:sz="4" w:space="0" w:color="000000"/>
            </w:tcBorders>
            <w:vAlign w:val="center"/>
          </w:tcPr>
          <w:p w14:paraId="52F61C96"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Ma</w:t>
            </w:r>
          </w:p>
        </w:tc>
        <w:tc>
          <w:tcPr>
            <w:tcW w:w="995" w:type="dxa"/>
            <w:tcBorders>
              <w:top w:val="single" w:sz="4" w:space="0" w:color="000000"/>
              <w:left w:val="single" w:sz="4" w:space="0" w:color="000000"/>
              <w:bottom w:val="single" w:sz="4" w:space="0" w:color="000000"/>
              <w:right w:val="single" w:sz="4" w:space="0" w:color="000000"/>
            </w:tcBorders>
            <w:vAlign w:val="center"/>
          </w:tcPr>
          <w:p w14:paraId="46B390D1"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Mi</w:t>
            </w:r>
          </w:p>
        </w:tc>
        <w:tc>
          <w:tcPr>
            <w:tcW w:w="994" w:type="dxa"/>
            <w:tcBorders>
              <w:top w:val="single" w:sz="4" w:space="0" w:color="000000"/>
              <w:left w:val="single" w:sz="4" w:space="0" w:color="000000"/>
              <w:bottom w:val="single" w:sz="4" w:space="0" w:color="000000"/>
              <w:right w:val="single" w:sz="4" w:space="0" w:color="000000"/>
            </w:tcBorders>
            <w:vAlign w:val="center"/>
          </w:tcPr>
          <w:p w14:paraId="71C77219"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Ju</w:t>
            </w:r>
          </w:p>
        </w:tc>
        <w:tc>
          <w:tcPr>
            <w:tcW w:w="995" w:type="dxa"/>
            <w:tcBorders>
              <w:top w:val="single" w:sz="4" w:space="0" w:color="000000"/>
              <w:left w:val="single" w:sz="4" w:space="0" w:color="000000"/>
              <w:bottom w:val="single" w:sz="4" w:space="0" w:color="000000"/>
              <w:right w:val="single" w:sz="4" w:space="0" w:color="000000"/>
            </w:tcBorders>
            <w:vAlign w:val="center"/>
          </w:tcPr>
          <w:p w14:paraId="0B711090"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Vi</w:t>
            </w:r>
          </w:p>
        </w:tc>
        <w:tc>
          <w:tcPr>
            <w:tcW w:w="996" w:type="dxa"/>
            <w:tcBorders>
              <w:top w:val="single" w:sz="4" w:space="0" w:color="000000"/>
              <w:left w:val="single" w:sz="4" w:space="0" w:color="000000"/>
              <w:bottom w:val="single" w:sz="4" w:space="0" w:color="000000"/>
              <w:right w:val="single" w:sz="4" w:space="0" w:color="000000"/>
            </w:tcBorders>
            <w:vAlign w:val="center"/>
          </w:tcPr>
          <w:p w14:paraId="0B9511F3"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Sa</w:t>
            </w:r>
          </w:p>
        </w:tc>
        <w:tc>
          <w:tcPr>
            <w:tcW w:w="994" w:type="dxa"/>
            <w:tcBorders>
              <w:top w:val="single" w:sz="4" w:space="0" w:color="000000"/>
              <w:left w:val="single" w:sz="4" w:space="0" w:color="000000"/>
              <w:bottom w:val="single" w:sz="4" w:space="0" w:color="000000"/>
              <w:right w:val="single" w:sz="4" w:space="0" w:color="000000"/>
            </w:tcBorders>
            <w:vAlign w:val="center"/>
          </w:tcPr>
          <w:p w14:paraId="70DE3C24"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Do</w:t>
            </w:r>
          </w:p>
        </w:tc>
      </w:tr>
      <w:tr w:rsidR="004F03C8" w14:paraId="3E9D4099" w14:textId="77777777">
        <w:tc>
          <w:tcPr>
            <w:tcW w:w="1529" w:type="dxa"/>
            <w:tcBorders>
              <w:top w:val="single" w:sz="4" w:space="0" w:color="000000"/>
              <w:left w:val="single" w:sz="4" w:space="0" w:color="000000"/>
              <w:bottom w:val="single" w:sz="4" w:space="0" w:color="000000"/>
              <w:right w:val="single" w:sz="4" w:space="0" w:color="000000"/>
            </w:tcBorders>
            <w:vAlign w:val="center"/>
          </w:tcPr>
          <w:p w14:paraId="1CEA12CF"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Inicio</w:t>
            </w:r>
          </w:p>
        </w:tc>
        <w:tc>
          <w:tcPr>
            <w:tcW w:w="995" w:type="dxa"/>
            <w:tcBorders>
              <w:top w:val="single" w:sz="4" w:space="0" w:color="000000"/>
              <w:left w:val="single" w:sz="4" w:space="0" w:color="000000"/>
              <w:bottom w:val="single" w:sz="4" w:space="0" w:color="000000"/>
              <w:right w:val="single" w:sz="4" w:space="0" w:color="000000"/>
            </w:tcBorders>
            <w:vAlign w:val="center"/>
          </w:tcPr>
          <w:p w14:paraId="5AE041B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6" w:type="dxa"/>
            <w:tcBorders>
              <w:top w:val="single" w:sz="4" w:space="0" w:color="000000"/>
              <w:left w:val="single" w:sz="4" w:space="0" w:color="000000"/>
              <w:bottom w:val="single" w:sz="4" w:space="0" w:color="000000"/>
              <w:right w:val="single" w:sz="4" w:space="0" w:color="000000"/>
            </w:tcBorders>
            <w:vAlign w:val="center"/>
          </w:tcPr>
          <w:p w14:paraId="68455A33" w14:textId="564D566E" w:rsidR="004F03C8" w:rsidRDefault="00733F8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10hs</w:t>
            </w:r>
          </w:p>
        </w:tc>
        <w:tc>
          <w:tcPr>
            <w:tcW w:w="995" w:type="dxa"/>
            <w:tcBorders>
              <w:top w:val="single" w:sz="4" w:space="0" w:color="000000"/>
              <w:left w:val="single" w:sz="4" w:space="0" w:color="000000"/>
              <w:bottom w:val="single" w:sz="4" w:space="0" w:color="000000"/>
              <w:right w:val="single" w:sz="4" w:space="0" w:color="000000"/>
            </w:tcBorders>
            <w:vAlign w:val="center"/>
          </w:tcPr>
          <w:p w14:paraId="47A23F21"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65C9E58"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5" w:type="dxa"/>
            <w:tcBorders>
              <w:top w:val="single" w:sz="4" w:space="0" w:color="000000"/>
              <w:left w:val="single" w:sz="4" w:space="0" w:color="000000"/>
              <w:bottom w:val="single" w:sz="4" w:space="0" w:color="000000"/>
              <w:right w:val="single" w:sz="4" w:space="0" w:color="000000"/>
            </w:tcBorders>
            <w:vAlign w:val="center"/>
          </w:tcPr>
          <w:p w14:paraId="1A336924"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6" w:type="dxa"/>
            <w:tcBorders>
              <w:top w:val="single" w:sz="4" w:space="0" w:color="000000"/>
              <w:left w:val="single" w:sz="4" w:space="0" w:color="000000"/>
              <w:bottom w:val="single" w:sz="4" w:space="0" w:color="000000"/>
              <w:right w:val="single" w:sz="4" w:space="0" w:color="000000"/>
            </w:tcBorders>
            <w:vAlign w:val="center"/>
          </w:tcPr>
          <w:p w14:paraId="41555562"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01B9592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r>
      <w:tr w:rsidR="004F03C8" w14:paraId="3048454F" w14:textId="77777777">
        <w:tc>
          <w:tcPr>
            <w:tcW w:w="1529" w:type="dxa"/>
            <w:tcBorders>
              <w:left w:val="single" w:sz="4" w:space="0" w:color="000000"/>
              <w:bottom w:val="single" w:sz="4" w:space="0" w:color="000000"/>
              <w:right w:val="single" w:sz="4" w:space="0" w:color="000000"/>
            </w:tcBorders>
            <w:vAlign w:val="center"/>
          </w:tcPr>
          <w:p w14:paraId="31C3FFDB"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Fin</w:t>
            </w:r>
          </w:p>
        </w:tc>
        <w:tc>
          <w:tcPr>
            <w:tcW w:w="995" w:type="dxa"/>
            <w:tcBorders>
              <w:left w:val="single" w:sz="4" w:space="0" w:color="000000"/>
              <w:bottom w:val="single" w:sz="4" w:space="0" w:color="000000"/>
              <w:right w:val="single" w:sz="4" w:space="0" w:color="000000"/>
            </w:tcBorders>
            <w:vAlign w:val="center"/>
          </w:tcPr>
          <w:p w14:paraId="473B4FF9"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6" w:type="dxa"/>
            <w:tcBorders>
              <w:left w:val="single" w:sz="4" w:space="0" w:color="000000"/>
              <w:bottom w:val="single" w:sz="4" w:space="0" w:color="000000"/>
              <w:right w:val="single" w:sz="4" w:space="0" w:color="000000"/>
            </w:tcBorders>
            <w:vAlign w:val="center"/>
          </w:tcPr>
          <w:p w14:paraId="4977CE03" w14:textId="16FB2C54" w:rsidR="004F03C8" w:rsidRDefault="00733F8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13hs</w:t>
            </w:r>
          </w:p>
        </w:tc>
        <w:tc>
          <w:tcPr>
            <w:tcW w:w="995" w:type="dxa"/>
            <w:tcBorders>
              <w:left w:val="single" w:sz="4" w:space="0" w:color="000000"/>
              <w:bottom w:val="single" w:sz="4" w:space="0" w:color="000000"/>
              <w:right w:val="single" w:sz="4" w:space="0" w:color="000000"/>
            </w:tcBorders>
            <w:vAlign w:val="center"/>
          </w:tcPr>
          <w:p w14:paraId="142718AB"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left w:val="single" w:sz="4" w:space="0" w:color="000000"/>
              <w:bottom w:val="single" w:sz="4" w:space="0" w:color="000000"/>
              <w:right w:val="single" w:sz="4" w:space="0" w:color="000000"/>
            </w:tcBorders>
            <w:vAlign w:val="center"/>
          </w:tcPr>
          <w:p w14:paraId="3AEA07DA"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5" w:type="dxa"/>
            <w:tcBorders>
              <w:left w:val="single" w:sz="4" w:space="0" w:color="000000"/>
              <w:bottom w:val="single" w:sz="4" w:space="0" w:color="000000"/>
              <w:right w:val="single" w:sz="4" w:space="0" w:color="000000"/>
            </w:tcBorders>
            <w:vAlign w:val="center"/>
          </w:tcPr>
          <w:p w14:paraId="3F3C04B8"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6" w:type="dxa"/>
            <w:tcBorders>
              <w:left w:val="single" w:sz="4" w:space="0" w:color="000000"/>
              <w:bottom w:val="single" w:sz="4" w:space="0" w:color="000000"/>
              <w:right w:val="single" w:sz="4" w:space="0" w:color="000000"/>
            </w:tcBorders>
            <w:vAlign w:val="center"/>
          </w:tcPr>
          <w:p w14:paraId="7C8DEE77"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left w:val="single" w:sz="4" w:space="0" w:color="000000"/>
              <w:bottom w:val="single" w:sz="4" w:space="0" w:color="000000"/>
              <w:right w:val="single" w:sz="4" w:space="0" w:color="000000"/>
            </w:tcBorders>
            <w:vAlign w:val="center"/>
          </w:tcPr>
          <w:p w14:paraId="6C02537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r>
    </w:tbl>
    <w:p w14:paraId="5F97BC2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1.6. Detalles de carga horaria (horas):</w:t>
      </w:r>
    </w:p>
    <w:tbl>
      <w:tblPr>
        <w:tblStyle w:val="a5"/>
        <w:tblW w:w="8493" w:type="dxa"/>
        <w:tblInd w:w="-108" w:type="dxa"/>
        <w:tblLayout w:type="fixed"/>
        <w:tblLook w:val="0400" w:firstRow="0" w:lastRow="0" w:firstColumn="0" w:lastColumn="0" w:noHBand="0" w:noVBand="1"/>
      </w:tblPr>
      <w:tblGrid>
        <w:gridCol w:w="4957"/>
        <w:gridCol w:w="3536"/>
      </w:tblGrid>
      <w:tr w:rsidR="004F03C8" w14:paraId="529F44B2" w14:textId="77777777">
        <w:tc>
          <w:tcPr>
            <w:tcW w:w="4957" w:type="dxa"/>
            <w:tcBorders>
              <w:top w:val="single" w:sz="4" w:space="0" w:color="000000"/>
              <w:left w:val="single" w:sz="4" w:space="0" w:color="000000"/>
              <w:bottom w:val="single" w:sz="4" w:space="0" w:color="000000"/>
              <w:right w:val="single" w:sz="4" w:space="0" w:color="000000"/>
            </w:tcBorders>
          </w:tcPr>
          <w:p w14:paraId="5B19A61D"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Carga horaria total del curso.</w:t>
            </w:r>
          </w:p>
        </w:tc>
        <w:tc>
          <w:tcPr>
            <w:tcW w:w="3536" w:type="dxa"/>
            <w:tcBorders>
              <w:top w:val="single" w:sz="4" w:space="0" w:color="000000"/>
              <w:left w:val="single" w:sz="4" w:space="0" w:color="000000"/>
              <w:bottom w:val="single" w:sz="4" w:space="0" w:color="000000"/>
              <w:right w:val="single" w:sz="4" w:space="0" w:color="000000"/>
            </w:tcBorders>
          </w:tcPr>
          <w:p w14:paraId="02069C1A" w14:textId="7AEBA3E9" w:rsidR="004F03C8" w:rsidRDefault="00733F8C">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34 hs</w:t>
            </w:r>
          </w:p>
        </w:tc>
      </w:tr>
      <w:tr w:rsidR="004F03C8" w14:paraId="39337BE6" w14:textId="77777777">
        <w:tc>
          <w:tcPr>
            <w:tcW w:w="4957" w:type="dxa"/>
            <w:tcBorders>
              <w:top w:val="single" w:sz="4" w:space="0" w:color="000000"/>
              <w:left w:val="single" w:sz="4" w:space="0" w:color="000000"/>
              <w:bottom w:val="single" w:sz="4" w:space="0" w:color="000000"/>
              <w:right w:val="single" w:sz="4" w:space="0" w:color="000000"/>
            </w:tcBorders>
          </w:tcPr>
          <w:p w14:paraId="431B43CC"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 Carga horaria de clases teóricas.</w:t>
            </w:r>
          </w:p>
        </w:tc>
        <w:tc>
          <w:tcPr>
            <w:tcW w:w="3536" w:type="dxa"/>
            <w:tcBorders>
              <w:top w:val="single" w:sz="4" w:space="0" w:color="000000"/>
              <w:left w:val="single" w:sz="4" w:space="0" w:color="000000"/>
              <w:bottom w:val="single" w:sz="4" w:space="0" w:color="000000"/>
              <w:right w:val="single" w:sz="4" w:space="0" w:color="000000"/>
            </w:tcBorders>
          </w:tcPr>
          <w:p w14:paraId="0804BF81" w14:textId="134386C3" w:rsidR="004F03C8" w:rsidRDefault="00733F8C">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15</w:t>
            </w:r>
          </w:p>
        </w:tc>
      </w:tr>
      <w:tr w:rsidR="004F03C8" w14:paraId="7AB8DE45" w14:textId="77777777">
        <w:tc>
          <w:tcPr>
            <w:tcW w:w="4957" w:type="dxa"/>
            <w:tcBorders>
              <w:top w:val="single" w:sz="4" w:space="0" w:color="000000"/>
              <w:left w:val="single" w:sz="4" w:space="0" w:color="000000"/>
              <w:bottom w:val="single" w:sz="4" w:space="0" w:color="000000"/>
              <w:right w:val="single" w:sz="4" w:space="0" w:color="000000"/>
            </w:tcBorders>
          </w:tcPr>
          <w:p w14:paraId="0724FDB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Carga horaria de clases prácticas (incluir salidas de campo, seminarios, presentaciones de trabajos, talleres).</w:t>
            </w:r>
          </w:p>
        </w:tc>
        <w:tc>
          <w:tcPr>
            <w:tcW w:w="3536" w:type="dxa"/>
            <w:tcBorders>
              <w:top w:val="single" w:sz="4" w:space="0" w:color="000000"/>
              <w:left w:val="single" w:sz="4" w:space="0" w:color="000000"/>
              <w:bottom w:val="single" w:sz="4" w:space="0" w:color="000000"/>
              <w:right w:val="single" w:sz="4" w:space="0" w:color="000000"/>
            </w:tcBorders>
          </w:tcPr>
          <w:p w14:paraId="31257905" w14:textId="02E55DD0" w:rsidR="004F03C8" w:rsidRDefault="00733F8C">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19</w:t>
            </w:r>
          </w:p>
          <w:p w14:paraId="05A0891D"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r w:rsidR="004F03C8" w14:paraId="1E5611F3" w14:textId="77777777">
        <w:tc>
          <w:tcPr>
            <w:tcW w:w="4957" w:type="dxa"/>
            <w:tcBorders>
              <w:top w:val="single" w:sz="4" w:space="0" w:color="000000"/>
              <w:left w:val="single" w:sz="4" w:space="0" w:color="000000"/>
              <w:bottom w:val="single" w:sz="4" w:space="0" w:color="000000"/>
              <w:right w:val="single" w:sz="4" w:space="0" w:color="000000"/>
            </w:tcBorders>
            <w:vAlign w:val="center"/>
          </w:tcPr>
          <w:p w14:paraId="2133FAE0" w14:textId="77777777" w:rsidR="004F03C8" w:rsidRDefault="00EA5600">
            <w:pPr>
              <w:widowControl/>
              <w:pBdr>
                <w:top w:val="nil"/>
                <w:left w:val="nil"/>
                <w:bottom w:val="nil"/>
                <w:right w:val="nil"/>
                <w:between w:val="nil"/>
              </w:pBdr>
              <w:spacing w:before="120" w:after="120"/>
              <w:rPr>
                <w:rFonts w:ascii="Arial" w:eastAsia="Arial" w:hAnsi="Arial" w:cs="Arial"/>
                <w:color w:val="000000"/>
                <w:u w:val="single"/>
              </w:rPr>
            </w:pPr>
            <w:r>
              <w:rPr>
                <w:rFonts w:ascii="Arial" w:eastAsia="Arial" w:hAnsi="Arial" w:cs="Arial"/>
                <w:color w:val="000000"/>
                <w:u w:val="single"/>
              </w:rPr>
              <w:t>Únicamente para cursos intensivos</w:t>
            </w:r>
          </w:p>
          <w:p w14:paraId="622C15F3"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 Carga horaria no presencial</w:t>
            </w:r>
          </w:p>
          <w:p w14:paraId="5052FC6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¿Durante el curso? ¿Posterior/previa al curso? Explicite.</w:t>
            </w:r>
          </w:p>
        </w:tc>
        <w:tc>
          <w:tcPr>
            <w:tcW w:w="3536" w:type="dxa"/>
            <w:tcBorders>
              <w:top w:val="single" w:sz="4" w:space="0" w:color="000000"/>
              <w:left w:val="single" w:sz="4" w:space="0" w:color="000000"/>
              <w:bottom w:val="single" w:sz="4" w:space="0" w:color="000000"/>
              <w:right w:val="single" w:sz="4" w:space="0" w:color="000000"/>
            </w:tcBorders>
          </w:tcPr>
          <w:p w14:paraId="1AAA795A"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8FE3B6D"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6C3A943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6FB61D4"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4E4F7F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1.7. Actividades a realizar (marcar con una cruz el casillero y especificar cantidad de horas).</w:t>
      </w:r>
    </w:p>
    <w:p w14:paraId="6F0921BB" w14:textId="77777777" w:rsidR="004F03C8" w:rsidRDefault="00EA5600">
      <w:pPr>
        <w:jc w:val="both"/>
        <w:rPr>
          <w:rFonts w:ascii="Arial" w:eastAsia="Arial" w:hAnsi="Arial" w:cs="Arial"/>
        </w:rPr>
      </w:pPr>
      <w:r>
        <w:rPr>
          <w:rFonts w:ascii="Arial" w:eastAsia="Arial" w:hAnsi="Arial" w:cs="Arial"/>
        </w:rPr>
        <w:t xml:space="preserve">Clases sincrónicas: </w:t>
      </w:r>
    </w:p>
    <w:p w14:paraId="4C5FF7D2" w14:textId="77777777" w:rsidR="004F03C8" w:rsidRDefault="004F03C8">
      <w:pPr>
        <w:jc w:val="both"/>
        <w:rPr>
          <w:rFonts w:ascii="Arial" w:eastAsia="Arial" w:hAnsi="Arial" w:cs="Arial"/>
        </w:rPr>
      </w:pPr>
    </w:p>
    <w:tbl>
      <w:tblPr>
        <w:tblStyle w:val="a6"/>
        <w:tblW w:w="8493" w:type="dxa"/>
        <w:tblInd w:w="-108" w:type="dxa"/>
        <w:tblLayout w:type="fixed"/>
        <w:tblLook w:val="0400" w:firstRow="0" w:lastRow="0" w:firstColumn="0" w:lastColumn="0" w:noHBand="0" w:noVBand="1"/>
      </w:tblPr>
      <w:tblGrid>
        <w:gridCol w:w="2972"/>
        <w:gridCol w:w="709"/>
        <w:gridCol w:w="2124"/>
        <w:gridCol w:w="2688"/>
      </w:tblGrid>
      <w:tr w:rsidR="004F03C8" w14:paraId="65051988"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18B31AE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Clases expositivas teóricas</w:t>
            </w:r>
          </w:p>
        </w:tc>
        <w:tc>
          <w:tcPr>
            <w:tcW w:w="709" w:type="dxa"/>
            <w:tcBorders>
              <w:top w:val="single" w:sz="4" w:space="0" w:color="000000"/>
              <w:left w:val="single" w:sz="4" w:space="0" w:color="000000"/>
              <w:bottom w:val="single" w:sz="4" w:space="0" w:color="000000"/>
              <w:right w:val="single" w:sz="4" w:space="0" w:color="000000"/>
            </w:tcBorders>
            <w:vAlign w:val="center"/>
          </w:tcPr>
          <w:p w14:paraId="2A1C64DE" w14:textId="09CCE318" w:rsidR="004F03C8" w:rsidRDefault="00B6036C">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1E5654A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70FAEA8D" w14:textId="22AB61CC" w:rsidR="004F03C8" w:rsidRDefault="00733F8C">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15</w:t>
            </w:r>
          </w:p>
        </w:tc>
      </w:tr>
      <w:tr w:rsidR="004F03C8" w14:paraId="0D793136"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4B703C68" w14:textId="2BAA710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 xml:space="preserve">Talleres </w:t>
            </w:r>
            <w:r w:rsidR="00733F8C">
              <w:rPr>
                <w:rFonts w:ascii="Arial" w:eastAsia="Arial" w:hAnsi="Arial" w:cs="Arial"/>
                <w:color w:val="000000"/>
              </w:rPr>
              <w:t>practicos</w:t>
            </w:r>
          </w:p>
        </w:tc>
        <w:tc>
          <w:tcPr>
            <w:tcW w:w="709" w:type="dxa"/>
            <w:tcBorders>
              <w:top w:val="single" w:sz="4" w:space="0" w:color="000000"/>
              <w:left w:val="single" w:sz="4" w:space="0" w:color="000000"/>
              <w:bottom w:val="single" w:sz="4" w:space="0" w:color="000000"/>
              <w:right w:val="single" w:sz="4" w:space="0" w:color="000000"/>
            </w:tcBorders>
            <w:vAlign w:val="center"/>
          </w:tcPr>
          <w:p w14:paraId="2BCA4EA7" w14:textId="44BEDF87" w:rsidR="004F03C8" w:rsidRDefault="00733F8C">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0B383397"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061FCFF2" w14:textId="43386BAE" w:rsidR="004F03C8" w:rsidRDefault="00733F8C">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15</w:t>
            </w:r>
          </w:p>
        </w:tc>
      </w:tr>
      <w:tr w:rsidR="004F03C8" w14:paraId="41FB6C12"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7D61A43A"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Seminarios</w:t>
            </w:r>
          </w:p>
        </w:tc>
        <w:tc>
          <w:tcPr>
            <w:tcW w:w="709" w:type="dxa"/>
            <w:tcBorders>
              <w:top w:val="single" w:sz="4" w:space="0" w:color="000000"/>
              <w:left w:val="single" w:sz="4" w:space="0" w:color="000000"/>
              <w:bottom w:val="single" w:sz="4" w:space="0" w:color="000000"/>
              <w:right w:val="single" w:sz="4" w:space="0" w:color="000000"/>
            </w:tcBorders>
            <w:vAlign w:val="center"/>
          </w:tcPr>
          <w:p w14:paraId="25E64D71" w14:textId="48B63367" w:rsidR="004F03C8" w:rsidRDefault="00733F8C">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0F35B202"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19FAB4EB" w14:textId="48FE6758" w:rsidR="004F03C8" w:rsidRDefault="00733F8C">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4</w:t>
            </w:r>
          </w:p>
        </w:tc>
      </w:tr>
    </w:tbl>
    <w:p w14:paraId="31C7C7AD" w14:textId="77777777" w:rsidR="004F03C8" w:rsidRDefault="004F03C8">
      <w:pPr>
        <w:jc w:val="both"/>
        <w:rPr>
          <w:rFonts w:ascii="Arial" w:eastAsia="Arial" w:hAnsi="Arial" w:cs="Arial"/>
        </w:rPr>
      </w:pPr>
    </w:p>
    <w:p w14:paraId="58440C4A" w14:textId="563829C4" w:rsidR="004F03C8" w:rsidRDefault="00EA5600">
      <w:pPr>
        <w:jc w:val="both"/>
        <w:rPr>
          <w:rFonts w:ascii="Arial" w:eastAsia="Arial" w:hAnsi="Arial" w:cs="Arial"/>
        </w:rPr>
      </w:pPr>
      <w:r>
        <w:rPr>
          <w:rFonts w:ascii="Arial" w:eastAsia="Arial" w:hAnsi="Arial" w:cs="Arial"/>
        </w:rPr>
        <w:t xml:space="preserve">Trabajo </w:t>
      </w:r>
      <w:r w:rsidR="00BE1EBD">
        <w:rPr>
          <w:rFonts w:ascii="Arial" w:eastAsia="Arial" w:hAnsi="Arial" w:cs="Arial"/>
        </w:rPr>
        <w:t>domicilio (</w:t>
      </w:r>
      <w:r>
        <w:rPr>
          <w:rFonts w:ascii="Arial" w:eastAsia="Arial" w:hAnsi="Arial" w:cs="Arial"/>
        </w:rPr>
        <w:t>solo cursos intensivos con componente sincrónica diaria mayor a 6 hs y evaluación el último día)</w:t>
      </w:r>
    </w:p>
    <w:p w14:paraId="459867EC" w14:textId="77777777" w:rsidR="004F03C8" w:rsidRDefault="004F03C8">
      <w:pPr>
        <w:jc w:val="both"/>
        <w:rPr>
          <w:rFonts w:ascii="Arial" w:eastAsia="Arial" w:hAnsi="Arial" w:cs="Arial"/>
          <w:highlight w:val="yellow"/>
        </w:rPr>
      </w:pPr>
    </w:p>
    <w:tbl>
      <w:tblPr>
        <w:tblStyle w:val="a7"/>
        <w:tblW w:w="8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126"/>
        <w:gridCol w:w="2126"/>
        <w:gridCol w:w="2126"/>
      </w:tblGrid>
      <w:tr w:rsidR="004F03C8" w14:paraId="6EE42F9B" w14:textId="77777777">
        <w:tc>
          <w:tcPr>
            <w:tcW w:w="2126" w:type="dxa"/>
          </w:tcPr>
          <w:p w14:paraId="02D797F0"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Actividades no presenciales</w:t>
            </w:r>
          </w:p>
        </w:tc>
        <w:tc>
          <w:tcPr>
            <w:tcW w:w="2126" w:type="dxa"/>
          </w:tcPr>
          <w:p w14:paraId="23EC8571"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6" w:type="dxa"/>
          </w:tcPr>
          <w:p w14:paraId="43C7FCD2"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126" w:type="dxa"/>
          </w:tcPr>
          <w:p w14:paraId="6A3ADAAE" w14:textId="77777777" w:rsidR="004F03C8" w:rsidRDefault="004F03C8">
            <w:pPr>
              <w:widowControl/>
              <w:pBdr>
                <w:top w:val="nil"/>
                <w:left w:val="nil"/>
                <w:bottom w:val="nil"/>
                <w:right w:val="nil"/>
                <w:between w:val="nil"/>
              </w:pBdr>
              <w:spacing w:after="160" w:line="249" w:lineRule="auto"/>
              <w:rPr>
                <w:rFonts w:cs="Calibri"/>
                <w:color w:val="000000"/>
              </w:rPr>
            </w:pPr>
          </w:p>
        </w:tc>
      </w:tr>
    </w:tbl>
    <w:p w14:paraId="43034AD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059F0F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En el caso de que el curso incluya una salida de campo, ¿estaría dispuesto a aprovechar la salida de campo en el interior del país y visitar una escuela rural?:</w:t>
      </w:r>
    </w:p>
    <w:p w14:paraId="457F1B8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385039E7" w14:textId="77777777" w:rsidR="004F03C8" w:rsidRDefault="00EA5600">
      <w:pPr>
        <w:widowControl/>
        <w:pBdr>
          <w:top w:val="nil"/>
          <w:left w:val="nil"/>
          <w:bottom w:val="nil"/>
          <w:right w:val="nil"/>
          <w:between w:val="nil"/>
        </w:pBdr>
        <w:spacing w:before="120" w:after="120"/>
        <w:jc w:val="both"/>
        <w:rPr>
          <w:rFonts w:ascii="Arial" w:eastAsia="Arial" w:hAnsi="Arial" w:cs="Arial"/>
        </w:rPr>
      </w:pPr>
      <w:r>
        <w:rPr>
          <w:rFonts w:ascii="Arial" w:eastAsia="Arial" w:hAnsi="Arial" w:cs="Arial"/>
        </w:rPr>
        <w:t>1.8. Evaluación</w:t>
      </w:r>
    </w:p>
    <w:p w14:paraId="78CA124E" w14:textId="00EFD2DE" w:rsidR="004F03C8" w:rsidRDefault="00EA5600">
      <w:pPr>
        <w:widowControl/>
        <w:pBdr>
          <w:top w:val="nil"/>
          <w:left w:val="nil"/>
          <w:bottom w:val="nil"/>
          <w:right w:val="nil"/>
          <w:between w:val="nil"/>
        </w:pBdr>
        <w:spacing w:before="120" w:after="120"/>
        <w:jc w:val="both"/>
        <w:rPr>
          <w:rFonts w:ascii="Arial" w:eastAsia="Arial" w:hAnsi="Arial" w:cs="Arial"/>
        </w:rPr>
      </w:pPr>
      <w:r>
        <w:rPr>
          <w:rFonts w:ascii="Arial" w:eastAsia="Arial" w:hAnsi="Arial" w:cs="Arial"/>
        </w:rPr>
        <w:t xml:space="preserve">Los cursos se aprobarán con una evaluación final individual en la que el estudiante deberá alcanzar como mínimo una calificación correspondiente al concepto Aceptable: el rendimiento alcanza el criterio mínimo de </w:t>
      </w:r>
      <w:r w:rsidR="00BE1EBD">
        <w:rPr>
          <w:rFonts w:ascii="Arial" w:eastAsia="Arial" w:hAnsi="Arial" w:cs="Arial"/>
        </w:rPr>
        <w:t>suficiencia (</w:t>
      </w:r>
      <w:r>
        <w:rPr>
          <w:rFonts w:ascii="Arial" w:eastAsia="Arial" w:hAnsi="Arial" w:cs="Arial"/>
        </w:rPr>
        <w:t>de acuerdo a la escala de la Udelar).</w:t>
      </w:r>
    </w:p>
    <w:p w14:paraId="7B2D2DCC"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La evaluación del curso será mediante (marque con una cruz):</w:t>
      </w:r>
    </w:p>
    <w:tbl>
      <w:tblPr>
        <w:tblStyle w:val="a8"/>
        <w:tblW w:w="83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2410"/>
        <w:gridCol w:w="5247"/>
      </w:tblGrid>
      <w:tr w:rsidR="004F03C8" w14:paraId="09253797" w14:textId="77777777">
        <w:tc>
          <w:tcPr>
            <w:tcW w:w="702" w:type="dxa"/>
            <w:tcBorders>
              <w:top w:val="single" w:sz="4" w:space="0" w:color="000000"/>
              <w:left w:val="single" w:sz="4" w:space="0" w:color="000000"/>
              <w:bottom w:val="single" w:sz="4" w:space="0" w:color="000000"/>
              <w:right w:val="single" w:sz="4" w:space="0" w:color="000000"/>
            </w:tcBorders>
          </w:tcPr>
          <w:p w14:paraId="0F42E7D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tcBorders>
          </w:tcPr>
          <w:p w14:paraId="14C5F3C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Examen escrito</w:t>
            </w:r>
          </w:p>
        </w:tc>
      </w:tr>
      <w:tr w:rsidR="004F03C8" w14:paraId="67BF5FE3" w14:textId="77777777">
        <w:tc>
          <w:tcPr>
            <w:tcW w:w="702" w:type="dxa"/>
            <w:tcBorders>
              <w:top w:val="single" w:sz="4" w:space="0" w:color="000000"/>
              <w:left w:val="single" w:sz="4" w:space="0" w:color="000000"/>
              <w:bottom w:val="single" w:sz="4" w:space="0" w:color="000000"/>
              <w:right w:val="single" w:sz="4" w:space="0" w:color="000000"/>
            </w:tcBorders>
          </w:tcPr>
          <w:p w14:paraId="73D254B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tcBorders>
          </w:tcPr>
          <w:p w14:paraId="6709383D"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Examen oral</w:t>
            </w:r>
          </w:p>
        </w:tc>
      </w:tr>
      <w:tr w:rsidR="004F03C8" w14:paraId="6D73445D" w14:textId="77777777">
        <w:tc>
          <w:tcPr>
            <w:tcW w:w="702" w:type="dxa"/>
            <w:tcBorders>
              <w:top w:val="single" w:sz="4" w:space="0" w:color="000000"/>
              <w:left w:val="single" w:sz="4" w:space="0" w:color="000000"/>
              <w:bottom w:val="single" w:sz="4" w:space="0" w:color="000000"/>
              <w:right w:val="single" w:sz="4" w:space="0" w:color="000000"/>
            </w:tcBorders>
          </w:tcPr>
          <w:p w14:paraId="33CE7E9A" w14:textId="323A8353" w:rsidR="004F03C8" w:rsidRDefault="00B6036C">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x</w:t>
            </w:r>
          </w:p>
        </w:tc>
        <w:tc>
          <w:tcPr>
            <w:tcW w:w="7657" w:type="dxa"/>
            <w:gridSpan w:val="2"/>
            <w:tcBorders>
              <w:left w:val="single" w:sz="4" w:space="0" w:color="000000"/>
              <w:bottom w:val="single" w:sz="4" w:space="0" w:color="000000"/>
            </w:tcBorders>
          </w:tcPr>
          <w:p w14:paraId="13DBAC7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Trabajo escrito/proyecto</w:t>
            </w:r>
          </w:p>
        </w:tc>
      </w:tr>
      <w:tr w:rsidR="004F03C8" w14:paraId="056911D6" w14:textId="77777777">
        <w:tc>
          <w:tcPr>
            <w:tcW w:w="702" w:type="dxa"/>
            <w:tcBorders>
              <w:top w:val="single" w:sz="4" w:space="0" w:color="000000"/>
              <w:left w:val="single" w:sz="4" w:space="0" w:color="000000"/>
              <w:bottom w:val="single" w:sz="4" w:space="0" w:color="000000"/>
              <w:right w:val="single" w:sz="4" w:space="0" w:color="000000"/>
            </w:tcBorders>
          </w:tcPr>
          <w:p w14:paraId="7A129167"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56112BB"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Otro tipo (especificar):</w:t>
            </w:r>
          </w:p>
        </w:tc>
        <w:tc>
          <w:tcPr>
            <w:tcW w:w="5247" w:type="dxa"/>
            <w:tcBorders>
              <w:top w:val="single" w:sz="4" w:space="0" w:color="000000"/>
              <w:left w:val="single" w:sz="4" w:space="0" w:color="000000"/>
              <w:bottom w:val="single" w:sz="4" w:space="0" w:color="000000"/>
              <w:right w:val="single" w:sz="4" w:space="0" w:color="000000"/>
            </w:tcBorders>
          </w:tcPr>
          <w:p w14:paraId="68186294"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0A8AAF05"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2ADDE901"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E408FE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Para cursos intensivos, especificar si la evaluación será realizada el último día o posterior a la finalización del curso (al menos 1 semana después) (*):</w:t>
      </w:r>
    </w:p>
    <w:tbl>
      <w:tblPr>
        <w:tblStyle w:val="a9"/>
        <w:tblW w:w="8494" w:type="dxa"/>
        <w:tblInd w:w="-108" w:type="dxa"/>
        <w:tblLayout w:type="fixed"/>
        <w:tblLook w:val="0400" w:firstRow="0" w:lastRow="0" w:firstColumn="0" w:lastColumn="0" w:noHBand="0" w:noVBand="1"/>
      </w:tblPr>
      <w:tblGrid>
        <w:gridCol w:w="8494"/>
      </w:tblGrid>
      <w:tr w:rsidR="004F03C8" w14:paraId="5FB41C07" w14:textId="77777777">
        <w:tc>
          <w:tcPr>
            <w:tcW w:w="8494" w:type="dxa"/>
            <w:tcBorders>
              <w:top w:val="single" w:sz="4" w:space="0" w:color="000000"/>
              <w:left w:val="single" w:sz="4" w:space="0" w:color="000000"/>
              <w:bottom w:val="single" w:sz="4" w:space="0" w:color="000000"/>
              <w:right w:val="single" w:sz="4" w:space="0" w:color="000000"/>
            </w:tcBorders>
          </w:tcPr>
          <w:p w14:paraId="2DDE324B"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403C2DC1"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1BA42D5C" w14:textId="77777777" w:rsidR="004F03C8" w:rsidRDefault="004F03C8">
      <w:pPr>
        <w:widowControl/>
        <w:pBdr>
          <w:top w:val="nil"/>
          <w:left w:val="nil"/>
          <w:bottom w:val="nil"/>
          <w:right w:val="nil"/>
          <w:between w:val="nil"/>
        </w:pBdr>
        <w:spacing w:before="120" w:after="120"/>
        <w:jc w:val="both"/>
        <w:rPr>
          <w:rFonts w:cs="Calibri"/>
          <w:color w:val="000000"/>
        </w:rPr>
      </w:pPr>
    </w:p>
    <w:p w14:paraId="046CDCB8"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1.9. Especifique si el curso admite a estudiantes de grado y de otras carreras de posgrado:</w:t>
      </w:r>
    </w:p>
    <w:tbl>
      <w:tblPr>
        <w:tblStyle w:val="aa"/>
        <w:tblW w:w="8494" w:type="dxa"/>
        <w:tblInd w:w="-108" w:type="dxa"/>
        <w:tblLayout w:type="fixed"/>
        <w:tblLook w:val="0400" w:firstRow="0" w:lastRow="0" w:firstColumn="0" w:lastColumn="0" w:noHBand="0" w:noVBand="1"/>
      </w:tblPr>
      <w:tblGrid>
        <w:gridCol w:w="8494"/>
      </w:tblGrid>
      <w:tr w:rsidR="004F03C8" w14:paraId="341B9B8C" w14:textId="77777777">
        <w:tc>
          <w:tcPr>
            <w:tcW w:w="8494" w:type="dxa"/>
            <w:tcBorders>
              <w:top w:val="single" w:sz="4" w:space="0" w:color="000000"/>
              <w:left w:val="single" w:sz="4" w:space="0" w:color="000000"/>
              <w:bottom w:val="single" w:sz="4" w:space="0" w:color="000000"/>
              <w:right w:val="single" w:sz="4" w:space="0" w:color="000000"/>
            </w:tcBorders>
          </w:tcPr>
          <w:p w14:paraId="5F5C3E75" w14:textId="42A61CEF" w:rsidR="004F03C8" w:rsidRDefault="00733F8C">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xml:space="preserve">Si, el curso admite estudiantes de grado y de otras carreras de posgrado de </w:t>
            </w:r>
            <w:r w:rsidR="00BE1EBD">
              <w:rPr>
                <w:rFonts w:ascii="Arial" w:eastAsia="Arial" w:hAnsi="Arial" w:cs="Arial"/>
                <w:color w:val="000000"/>
              </w:rPr>
              <w:t>PEDECIBA</w:t>
            </w:r>
          </w:p>
          <w:p w14:paraId="70D4F082"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222B0820"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1.10. Indicar modalidad de dictado (virtual/presencial/mixta):</w:t>
      </w:r>
    </w:p>
    <w:tbl>
      <w:tblPr>
        <w:tblStyle w:val="ab"/>
        <w:tblW w:w="8494" w:type="dxa"/>
        <w:tblInd w:w="-108" w:type="dxa"/>
        <w:tblLayout w:type="fixed"/>
        <w:tblLook w:val="0400" w:firstRow="0" w:lastRow="0" w:firstColumn="0" w:lastColumn="0" w:noHBand="0" w:noVBand="1"/>
      </w:tblPr>
      <w:tblGrid>
        <w:gridCol w:w="8494"/>
      </w:tblGrid>
      <w:tr w:rsidR="004F03C8" w14:paraId="1F6383A8" w14:textId="77777777">
        <w:tc>
          <w:tcPr>
            <w:tcW w:w="8494" w:type="dxa"/>
            <w:tcBorders>
              <w:top w:val="single" w:sz="4" w:space="0" w:color="000000"/>
              <w:left w:val="single" w:sz="4" w:space="0" w:color="000000"/>
              <w:bottom w:val="single" w:sz="4" w:space="0" w:color="000000"/>
              <w:right w:val="single" w:sz="4" w:space="0" w:color="000000"/>
            </w:tcBorders>
          </w:tcPr>
          <w:p w14:paraId="67E38B4A" w14:textId="79FB31B9" w:rsidR="004F03C8" w:rsidRDefault="00733F8C">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presencial</w:t>
            </w:r>
          </w:p>
        </w:tc>
      </w:tr>
    </w:tbl>
    <w:p w14:paraId="47BE7B7A"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7193E10B"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2) DATOS SOBRE EL/LOS COORDINADOR/ES Y DOCENTES PARTICIPANTES DEL CURSO</w:t>
      </w:r>
    </w:p>
    <w:p w14:paraId="512D482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135BC09"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2.1 Coordinador/es del curso (nombre y correo electrónico de contacto):</w:t>
      </w:r>
    </w:p>
    <w:tbl>
      <w:tblPr>
        <w:tblStyle w:val="ac"/>
        <w:tblW w:w="8494" w:type="dxa"/>
        <w:tblInd w:w="-108" w:type="dxa"/>
        <w:tblLayout w:type="fixed"/>
        <w:tblLook w:val="0400" w:firstRow="0" w:lastRow="0" w:firstColumn="0" w:lastColumn="0" w:noHBand="0" w:noVBand="1"/>
      </w:tblPr>
      <w:tblGrid>
        <w:gridCol w:w="8494"/>
      </w:tblGrid>
      <w:tr w:rsidR="004F03C8" w14:paraId="3E88BE2E" w14:textId="77777777">
        <w:tc>
          <w:tcPr>
            <w:tcW w:w="8494" w:type="dxa"/>
            <w:tcBorders>
              <w:top w:val="single" w:sz="4" w:space="0" w:color="000000"/>
              <w:left w:val="single" w:sz="4" w:space="0" w:color="000000"/>
              <w:bottom w:val="single" w:sz="4" w:space="0" w:color="000000"/>
              <w:right w:val="single" w:sz="4" w:space="0" w:color="000000"/>
            </w:tcBorders>
          </w:tcPr>
          <w:p w14:paraId="157B8422" w14:textId="15712F91" w:rsidR="004F03C8" w:rsidRDefault="00B6036C">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Pablo Nuñez – pnunez@fcien.edu.uy</w:t>
            </w:r>
          </w:p>
        </w:tc>
      </w:tr>
    </w:tbl>
    <w:p w14:paraId="1EF4BC89"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2.2 Docentes participantes (PEDECIBA):</w:t>
      </w:r>
    </w:p>
    <w:tbl>
      <w:tblPr>
        <w:tblStyle w:val="ad"/>
        <w:tblW w:w="8494" w:type="dxa"/>
        <w:tblInd w:w="-108" w:type="dxa"/>
        <w:tblLayout w:type="fixed"/>
        <w:tblLook w:val="0400" w:firstRow="0" w:lastRow="0" w:firstColumn="0" w:lastColumn="0" w:noHBand="0" w:noVBand="1"/>
      </w:tblPr>
      <w:tblGrid>
        <w:gridCol w:w="8494"/>
      </w:tblGrid>
      <w:tr w:rsidR="004F03C8" w14:paraId="27E3B648" w14:textId="77777777">
        <w:tc>
          <w:tcPr>
            <w:tcW w:w="8494" w:type="dxa"/>
            <w:tcBorders>
              <w:top w:val="single" w:sz="4" w:space="0" w:color="000000"/>
              <w:left w:val="single" w:sz="4" w:space="0" w:color="000000"/>
              <w:bottom w:val="single" w:sz="4" w:space="0" w:color="000000"/>
              <w:right w:val="single" w:sz="4" w:space="0" w:color="000000"/>
            </w:tcBorders>
          </w:tcPr>
          <w:p w14:paraId="2DF194BC"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5D4B4A8"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2.3 Docentes participantes invitados (no PEDECIBA, adjuntar CV):</w:t>
      </w:r>
    </w:p>
    <w:tbl>
      <w:tblPr>
        <w:tblStyle w:val="ae"/>
        <w:tblW w:w="8494" w:type="dxa"/>
        <w:tblInd w:w="-108" w:type="dxa"/>
        <w:tblLayout w:type="fixed"/>
        <w:tblLook w:val="0400" w:firstRow="0" w:lastRow="0" w:firstColumn="0" w:lastColumn="0" w:noHBand="0" w:noVBand="1"/>
      </w:tblPr>
      <w:tblGrid>
        <w:gridCol w:w="8494"/>
      </w:tblGrid>
      <w:tr w:rsidR="004F03C8" w14:paraId="6865808C" w14:textId="77777777">
        <w:tc>
          <w:tcPr>
            <w:tcW w:w="8494" w:type="dxa"/>
            <w:tcBorders>
              <w:top w:val="single" w:sz="4" w:space="0" w:color="000000"/>
              <w:left w:val="single" w:sz="4" w:space="0" w:color="000000"/>
              <w:bottom w:val="single" w:sz="4" w:space="0" w:color="000000"/>
              <w:right w:val="single" w:sz="4" w:space="0" w:color="000000"/>
            </w:tcBorders>
          </w:tcPr>
          <w:p w14:paraId="2C237C55"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1901797E"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2.4 Otros colaboradores (por ej., estudiantes de doctorado):</w:t>
      </w:r>
    </w:p>
    <w:tbl>
      <w:tblPr>
        <w:tblStyle w:val="af"/>
        <w:tblW w:w="8494" w:type="dxa"/>
        <w:tblInd w:w="-108" w:type="dxa"/>
        <w:tblLayout w:type="fixed"/>
        <w:tblLook w:val="0400" w:firstRow="0" w:lastRow="0" w:firstColumn="0" w:lastColumn="0" w:noHBand="0" w:noVBand="1"/>
      </w:tblPr>
      <w:tblGrid>
        <w:gridCol w:w="8494"/>
      </w:tblGrid>
      <w:tr w:rsidR="004F03C8" w14:paraId="25024CBC" w14:textId="77777777">
        <w:tc>
          <w:tcPr>
            <w:tcW w:w="8494" w:type="dxa"/>
            <w:tcBorders>
              <w:top w:val="single" w:sz="4" w:space="0" w:color="000000"/>
              <w:left w:val="single" w:sz="4" w:space="0" w:color="000000"/>
              <w:bottom w:val="single" w:sz="4" w:space="0" w:color="000000"/>
              <w:right w:val="single" w:sz="4" w:space="0" w:color="000000"/>
            </w:tcBorders>
          </w:tcPr>
          <w:p w14:paraId="689E8933"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4468EA7"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3) CONTENIDO ACADÉMICO DEL CURSO</w:t>
      </w:r>
    </w:p>
    <w:p w14:paraId="01DB8C0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3.1 Objetivo de la asignatura:</w:t>
      </w:r>
    </w:p>
    <w:tbl>
      <w:tblPr>
        <w:tblStyle w:val="af0"/>
        <w:tblW w:w="8494" w:type="dxa"/>
        <w:tblInd w:w="-108" w:type="dxa"/>
        <w:tblLayout w:type="fixed"/>
        <w:tblLook w:val="0400" w:firstRow="0" w:lastRow="0" w:firstColumn="0" w:lastColumn="0" w:noHBand="0" w:noVBand="1"/>
      </w:tblPr>
      <w:tblGrid>
        <w:gridCol w:w="8494"/>
      </w:tblGrid>
      <w:tr w:rsidR="004F03C8" w14:paraId="380221F0" w14:textId="77777777">
        <w:tc>
          <w:tcPr>
            <w:tcW w:w="8494" w:type="dxa"/>
            <w:tcBorders>
              <w:top w:val="single" w:sz="4" w:space="0" w:color="000000"/>
              <w:left w:val="single" w:sz="4" w:space="0" w:color="000000"/>
              <w:bottom w:val="single" w:sz="4" w:space="0" w:color="000000"/>
              <w:right w:val="single" w:sz="4" w:space="0" w:color="000000"/>
            </w:tcBorders>
          </w:tcPr>
          <w:p w14:paraId="1DAAA57D" w14:textId="5043C726" w:rsidR="002A1DAC" w:rsidRDefault="002A1DAC">
            <w:pPr>
              <w:widowControl/>
              <w:pBdr>
                <w:top w:val="nil"/>
                <w:left w:val="nil"/>
                <w:bottom w:val="nil"/>
                <w:right w:val="nil"/>
                <w:between w:val="nil"/>
              </w:pBdr>
              <w:spacing w:before="120" w:after="120"/>
              <w:jc w:val="both"/>
              <w:rPr>
                <w:rFonts w:ascii="Times New Roman" w:eastAsia="Arial" w:hAnsi="Times New Roman" w:cs="Times New Roman"/>
                <w:color w:val="000000"/>
              </w:rPr>
            </w:pPr>
            <w:r w:rsidRPr="002A1DAC">
              <w:rPr>
                <w:rFonts w:ascii="Times New Roman" w:eastAsia="Arial" w:hAnsi="Times New Roman" w:cs="Times New Roman"/>
                <w:color w:val="000000"/>
              </w:rPr>
              <w:t xml:space="preserve">El curso “Introducción a la Teledetección Sentinel para Geo-Riesgos” ofrece una </w:t>
            </w:r>
            <w:r>
              <w:rPr>
                <w:rFonts w:ascii="Times New Roman" w:eastAsia="Arial" w:hAnsi="Times New Roman" w:cs="Times New Roman"/>
                <w:color w:val="000000"/>
              </w:rPr>
              <w:t>introducción</w:t>
            </w:r>
            <w:r w:rsidRPr="002A1DAC">
              <w:rPr>
                <w:rFonts w:ascii="Times New Roman" w:eastAsia="Arial" w:hAnsi="Times New Roman" w:cs="Times New Roman"/>
                <w:color w:val="000000"/>
              </w:rPr>
              <w:t xml:space="preserve"> en el uso de técnicas de Observación de la Tierra (OT) aplicadas al monitoreo, la evaluación y la mitigación de peligros geológicos, </w:t>
            </w:r>
            <w:r>
              <w:rPr>
                <w:rFonts w:ascii="Times New Roman" w:eastAsia="Arial" w:hAnsi="Times New Roman" w:cs="Times New Roman"/>
                <w:color w:val="000000"/>
              </w:rPr>
              <w:t xml:space="preserve">como </w:t>
            </w:r>
            <w:r w:rsidRPr="002A1DAC">
              <w:rPr>
                <w:rFonts w:ascii="Times New Roman" w:eastAsia="Arial" w:hAnsi="Times New Roman" w:cs="Times New Roman"/>
                <w:color w:val="000000"/>
              </w:rPr>
              <w:t>deslizamientos, terremotos y actividad volcánica</w:t>
            </w:r>
            <w:r>
              <w:rPr>
                <w:rFonts w:ascii="Times New Roman" w:eastAsia="Arial" w:hAnsi="Times New Roman" w:cs="Times New Roman"/>
                <w:color w:val="000000"/>
              </w:rPr>
              <w:t xml:space="preserve">, </w:t>
            </w:r>
            <w:r w:rsidRPr="002A1DAC">
              <w:rPr>
                <w:rFonts w:ascii="Times New Roman" w:eastAsia="Arial" w:hAnsi="Times New Roman" w:cs="Times New Roman"/>
                <w:color w:val="000000"/>
              </w:rPr>
              <w:t>incluyendo</w:t>
            </w:r>
            <w:r>
              <w:rPr>
                <w:rFonts w:ascii="Times New Roman" w:eastAsia="Arial" w:hAnsi="Times New Roman" w:cs="Times New Roman"/>
                <w:color w:val="000000"/>
              </w:rPr>
              <w:t xml:space="preserve"> aplicaciones en estudio de incendios forestales, inundaciones, gestión forestal y de desastres naturales y antrópicos</w:t>
            </w:r>
            <w:r w:rsidRPr="002A1DAC">
              <w:rPr>
                <w:rFonts w:ascii="Times New Roman" w:eastAsia="Arial" w:hAnsi="Times New Roman" w:cs="Times New Roman"/>
                <w:color w:val="000000"/>
              </w:rPr>
              <w:t>.</w:t>
            </w:r>
            <w:r>
              <w:rPr>
                <w:rFonts w:ascii="Times New Roman" w:eastAsia="Arial" w:hAnsi="Times New Roman" w:cs="Times New Roman"/>
                <w:color w:val="000000"/>
              </w:rPr>
              <w:t xml:space="preserve"> </w:t>
            </w:r>
          </w:p>
          <w:p w14:paraId="7764EE05" w14:textId="77777777" w:rsidR="00AF5F96" w:rsidRDefault="002A1DAC" w:rsidP="00AF5F96">
            <w:pPr>
              <w:pStyle w:val="Prrafodelista"/>
              <w:pBdr>
                <w:top w:val="nil"/>
                <w:left w:val="nil"/>
                <w:bottom w:val="nil"/>
                <w:right w:val="nil"/>
                <w:between w:val="nil"/>
              </w:pBdr>
              <w:spacing w:before="120" w:after="120"/>
              <w:jc w:val="both"/>
              <w:rPr>
                <w:rFonts w:ascii="Times New Roman" w:eastAsia="Arial" w:hAnsi="Times New Roman" w:cs="Times New Roman"/>
                <w:color w:val="000000"/>
              </w:rPr>
            </w:pPr>
            <w:r w:rsidRPr="00AF5F96">
              <w:rPr>
                <w:rFonts w:ascii="Times New Roman" w:eastAsia="Arial" w:hAnsi="Times New Roman" w:cs="Times New Roman"/>
                <w:color w:val="000000"/>
              </w:rPr>
              <w:t>A lo largo del curso, los participantes se familiarizarán con:</w:t>
            </w:r>
          </w:p>
          <w:p w14:paraId="059EB5CE" w14:textId="760C2E86" w:rsidR="00AF5F96" w:rsidRPr="00AF5F96" w:rsidRDefault="00AF5F96" w:rsidP="00AF5F96">
            <w:pPr>
              <w:pStyle w:val="Prrafodelista"/>
              <w:numPr>
                <w:ilvl w:val="0"/>
                <w:numId w:val="2"/>
              </w:numPr>
              <w:pBdr>
                <w:top w:val="nil"/>
                <w:left w:val="nil"/>
                <w:bottom w:val="nil"/>
                <w:right w:val="nil"/>
                <w:between w:val="nil"/>
              </w:pBdr>
              <w:spacing w:before="120" w:after="120"/>
              <w:jc w:val="both"/>
              <w:rPr>
                <w:rFonts w:ascii="Times New Roman" w:eastAsia="Arial" w:hAnsi="Times New Roman" w:cs="Times New Roman"/>
                <w:color w:val="000000"/>
              </w:rPr>
            </w:pPr>
            <w:r w:rsidRPr="00AF5F96">
              <w:rPr>
                <w:rFonts w:ascii="Times New Roman" w:eastAsia="Arial" w:hAnsi="Times New Roman" w:cs="Times New Roman"/>
                <w:color w:val="000000"/>
              </w:rPr>
              <w:t>Comprender los fundamentos físicos y técnicos de los sensores Sentinel, así como su capacidad para registrar procesos geológicos en distintas escalas espaciales y temporales.</w:t>
            </w:r>
          </w:p>
          <w:p w14:paraId="1414DBDF" w14:textId="77777777" w:rsidR="00AF5F96" w:rsidRPr="00AF5F96" w:rsidRDefault="00AF5F96" w:rsidP="00AF5F96">
            <w:pPr>
              <w:pStyle w:val="Prrafodelista"/>
              <w:numPr>
                <w:ilvl w:val="0"/>
                <w:numId w:val="2"/>
              </w:numPr>
              <w:pBdr>
                <w:top w:val="nil"/>
                <w:left w:val="nil"/>
                <w:bottom w:val="nil"/>
                <w:right w:val="nil"/>
                <w:between w:val="nil"/>
              </w:pBdr>
              <w:spacing w:before="120" w:after="120"/>
              <w:jc w:val="both"/>
              <w:rPr>
                <w:rFonts w:ascii="Times New Roman" w:eastAsia="Arial" w:hAnsi="Times New Roman" w:cs="Times New Roman"/>
                <w:color w:val="000000"/>
              </w:rPr>
            </w:pPr>
            <w:r w:rsidRPr="00AF5F96">
              <w:rPr>
                <w:rFonts w:ascii="Times New Roman" w:eastAsia="Arial" w:hAnsi="Times New Roman" w:cs="Times New Roman"/>
                <w:color w:val="000000"/>
              </w:rPr>
              <w:t>Identificar, seleccionar y procesar productos satelitales adecuados para el estudio y análisis cuantitativo de fenómenos geológicos como deformación cortical, deslizamientos, subsidencia, actividad volcánica y cambios superficiales.</w:t>
            </w:r>
          </w:p>
          <w:p w14:paraId="654904B7" w14:textId="77777777" w:rsidR="00AF5F96" w:rsidRPr="00AF5F96" w:rsidRDefault="00AF5F96" w:rsidP="00AF5F96">
            <w:pPr>
              <w:pStyle w:val="Prrafodelista"/>
              <w:numPr>
                <w:ilvl w:val="0"/>
                <w:numId w:val="2"/>
              </w:numPr>
              <w:pBdr>
                <w:top w:val="nil"/>
                <w:left w:val="nil"/>
                <w:bottom w:val="nil"/>
                <w:right w:val="nil"/>
                <w:between w:val="nil"/>
              </w:pBdr>
              <w:spacing w:before="120" w:after="120"/>
              <w:jc w:val="both"/>
              <w:rPr>
                <w:rFonts w:ascii="Times New Roman" w:eastAsia="Arial" w:hAnsi="Times New Roman" w:cs="Times New Roman"/>
                <w:color w:val="000000"/>
              </w:rPr>
            </w:pPr>
            <w:r w:rsidRPr="00AF5F96">
              <w:rPr>
                <w:rFonts w:ascii="Times New Roman" w:eastAsia="Arial" w:hAnsi="Times New Roman" w:cs="Times New Roman"/>
                <w:color w:val="000000"/>
              </w:rPr>
              <w:t>Desarrollar habilidades para interpretar parámetros derivados de la Observación de la Tierra —como coherencia, interferogramas, índices espectrales y emisiones atmosféricas— y utilizarlos en la evaluación científica de procesos geodinámicos.</w:t>
            </w:r>
          </w:p>
          <w:p w14:paraId="5EF91B5B" w14:textId="77777777" w:rsidR="00AF5F96" w:rsidRPr="00AF5F96" w:rsidRDefault="00AF5F96" w:rsidP="00AF5F96">
            <w:pPr>
              <w:pStyle w:val="Prrafodelista"/>
              <w:numPr>
                <w:ilvl w:val="0"/>
                <w:numId w:val="2"/>
              </w:numPr>
              <w:pBdr>
                <w:top w:val="nil"/>
                <w:left w:val="nil"/>
                <w:bottom w:val="nil"/>
                <w:right w:val="nil"/>
                <w:between w:val="nil"/>
              </w:pBdr>
              <w:spacing w:before="120" w:after="120"/>
              <w:jc w:val="both"/>
              <w:rPr>
                <w:rFonts w:ascii="Times New Roman" w:eastAsia="Arial" w:hAnsi="Times New Roman" w:cs="Times New Roman"/>
                <w:color w:val="000000"/>
              </w:rPr>
            </w:pPr>
            <w:r w:rsidRPr="00AF5F96">
              <w:rPr>
                <w:rFonts w:ascii="Times New Roman" w:eastAsia="Arial" w:hAnsi="Times New Roman" w:cs="Times New Roman"/>
                <w:color w:val="000000"/>
              </w:rPr>
              <w:t>Aplicar metodologías analíticas avanzadas (detección de cambios, interferometría, análisis multitemporal, series temporales InSAR) para investigar la evolución y dinámica de amenazas geológicas y sus mecanismos asociados.</w:t>
            </w:r>
          </w:p>
          <w:p w14:paraId="0170CB98" w14:textId="77777777" w:rsidR="00AF5F96" w:rsidRPr="00AF5F96" w:rsidRDefault="00AF5F96" w:rsidP="00AF5F96">
            <w:pPr>
              <w:pStyle w:val="Prrafodelista"/>
              <w:numPr>
                <w:ilvl w:val="0"/>
                <w:numId w:val="2"/>
              </w:numPr>
              <w:pBdr>
                <w:top w:val="nil"/>
                <w:left w:val="nil"/>
                <w:bottom w:val="nil"/>
                <w:right w:val="nil"/>
                <w:between w:val="nil"/>
              </w:pBdr>
              <w:spacing w:before="120" w:after="120"/>
              <w:jc w:val="both"/>
              <w:rPr>
                <w:rFonts w:ascii="Times New Roman" w:eastAsia="Arial" w:hAnsi="Times New Roman" w:cs="Times New Roman"/>
                <w:color w:val="000000"/>
              </w:rPr>
            </w:pPr>
            <w:r w:rsidRPr="00AF5F96">
              <w:rPr>
                <w:rFonts w:ascii="Times New Roman" w:eastAsia="Arial" w:hAnsi="Times New Roman" w:cs="Times New Roman"/>
                <w:color w:val="000000"/>
              </w:rPr>
              <w:t>Integrar datos satelitales con información geológica y geofísica para elaborar diagnósticos más sólidos, contrastar hipótesis y profundizar la comprensión de los procesos que controlan la estabilidad y deformación del terreno.</w:t>
            </w:r>
          </w:p>
          <w:p w14:paraId="5E9725C8" w14:textId="165341D3" w:rsidR="004F03C8" w:rsidRPr="00AF5F96" w:rsidRDefault="00AF5F96" w:rsidP="00AF5F96">
            <w:pPr>
              <w:pStyle w:val="Prrafodelista"/>
              <w:numPr>
                <w:ilvl w:val="0"/>
                <w:numId w:val="2"/>
              </w:numPr>
              <w:pBdr>
                <w:top w:val="nil"/>
                <w:left w:val="nil"/>
                <w:bottom w:val="nil"/>
                <w:right w:val="nil"/>
                <w:between w:val="nil"/>
              </w:pBdr>
              <w:spacing w:before="120" w:after="120"/>
              <w:jc w:val="both"/>
              <w:rPr>
                <w:rFonts w:ascii="Times New Roman" w:eastAsia="Arial" w:hAnsi="Times New Roman" w:cs="Times New Roman"/>
                <w:color w:val="000000"/>
              </w:rPr>
            </w:pPr>
            <w:r w:rsidRPr="00AF5F96">
              <w:rPr>
                <w:rFonts w:ascii="Times New Roman" w:eastAsia="Arial" w:hAnsi="Times New Roman" w:cs="Times New Roman"/>
                <w:color w:val="000000"/>
              </w:rPr>
              <w:t>Explorar tecnologías y metodologías avanzadas para la detección temprana, el mapeo y el análisis de amenazas geológicas</w:t>
            </w:r>
          </w:p>
          <w:p w14:paraId="24324808"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44DCD585"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3.2 Metodología de enseñanza:</w:t>
      </w:r>
    </w:p>
    <w:tbl>
      <w:tblPr>
        <w:tblStyle w:val="af1"/>
        <w:tblW w:w="8494" w:type="dxa"/>
        <w:tblInd w:w="-108" w:type="dxa"/>
        <w:tblLayout w:type="fixed"/>
        <w:tblLook w:val="0400" w:firstRow="0" w:lastRow="0" w:firstColumn="0" w:lastColumn="0" w:noHBand="0" w:noVBand="1"/>
      </w:tblPr>
      <w:tblGrid>
        <w:gridCol w:w="8494"/>
      </w:tblGrid>
      <w:tr w:rsidR="004F03C8" w14:paraId="5CC7F821" w14:textId="77777777">
        <w:tc>
          <w:tcPr>
            <w:tcW w:w="8494" w:type="dxa"/>
            <w:tcBorders>
              <w:top w:val="single" w:sz="4" w:space="0" w:color="000000"/>
              <w:left w:val="single" w:sz="4" w:space="0" w:color="000000"/>
              <w:bottom w:val="single" w:sz="4" w:space="0" w:color="000000"/>
              <w:right w:val="single" w:sz="4" w:space="0" w:color="000000"/>
            </w:tcBorders>
          </w:tcPr>
          <w:p w14:paraId="0B32B7B0" w14:textId="77777777" w:rsidR="00AF5F96" w:rsidRDefault="002A1DAC" w:rsidP="00AF5F96">
            <w:pPr>
              <w:widowControl/>
              <w:pBdr>
                <w:top w:val="nil"/>
                <w:left w:val="nil"/>
                <w:bottom w:val="nil"/>
                <w:right w:val="nil"/>
                <w:between w:val="nil"/>
              </w:pBdr>
              <w:spacing w:before="120" w:after="120"/>
              <w:jc w:val="both"/>
              <w:rPr>
                <w:rFonts w:ascii="Times New Roman" w:eastAsia="Arial" w:hAnsi="Times New Roman" w:cs="Times New Roman"/>
                <w:color w:val="000000"/>
                <w:lang w:val="es-MX"/>
              </w:rPr>
            </w:pPr>
            <w:r w:rsidRPr="002A1DAC">
              <w:rPr>
                <w:rFonts w:ascii="Times New Roman" w:eastAsia="Arial" w:hAnsi="Times New Roman" w:cs="Times New Roman"/>
                <w:color w:val="000000"/>
                <w:lang w:val="es-MX"/>
              </w:rPr>
              <w:t>A través de sesiones teóricas, ejercicios prácticos y estudios de caso reales, los asistentes desarrollarán habilidades aplicadas en la interpretación de imágenes satelitales, el análisis de datos geoespaciales y la integración EO–SIG para fortalecer las acciones de preparación y respuesta.</w:t>
            </w:r>
          </w:p>
          <w:p w14:paraId="32B17450" w14:textId="6A84D3F1" w:rsidR="00AF5F96" w:rsidRPr="00AF5F96" w:rsidRDefault="00AF5F96" w:rsidP="00AF5F96">
            <w:pPr>
              <w:pStyle w:val="Prrafodelista"/>
              <w:numPr>
                <w:ilvl w:val="0"/>
                <w:numId w:val="3"/>
              </w:numPr>
              <w:pBdr>
                <w:top w:val="nil"/>
                <w:left w:val="nil"/>
                <w:bottom w:val="nil"/>
                <w:right w:val="nil"/>
                <w:between w:val="nil"/>
              </w:pBdr>
              <w:spacing w:before="120" w:after="120"/>
              <w:jc w:val="both"/>
              <w:rPr>
                <w:rFonts w:ascii="Times New Roman" w:eastAsia="Arial" w:hAnsi="Times New Roman" w:cs="Times New Roman"/>
                <w:color w:val="000000"/>
                <w:lang w:val="es-MX"/>
              </w:rPr>
            </w:pPr>
            <w:r>
              <w:t xml:space="preserve">Se requiere el uso de sala con computadoras. </w:t>
            </w:r>
          </w:p>
        </w:tc>
      </w:tr>
    </w:tbl>
    <w:p w14:paraId="7E86E65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3.3 Temario:</w:t>
      </w:r>
    </w:p>
    <w:tbl>
      <w:tblPr>
        <w:tblStyle w:val="af2"/>
        <w:tblW w:w="8494" w:type="dxa"/>
        <w:tblInd w:w="-108" w:type="dxa"/>
        <w:tblLayout w:type="fixed"/>
        <w:tblLook w:val="0400" w:firstRow="0" w:lastRow="0" w:firstColumn="0" w:lastColumn="0" w:noHBand="0" w:noVBand="1"/>
      </w:tblPr>
      <w:tblGrid>
        <w:gridCol w:w="8494"/>
      </w:tblGrid>
      <w:tr w:rsidR="004F03C8" w14:paraId="2D8E9B5B" w14:textId="77777777">
        <w:tc>
          <w:tcPr>
            <w:tcW w:w="8494" w:type="dxa"/>
            <w:tcBorders>
              <w:top w:val="single" w:sz="4" w:space="0" w:color="000000"/>
              <w:left w:val="single" w:sz="4" w:space="0" w:color="000000"/>
              <w:bottom w:val="single" w:sz="4" w:space="0" w:color="000000"/>
              <w:right w:val="single" w:sz="4" w:space="0" w:color="000000"/>
            </w:tcBorders>
          </w:tcPr>
          <w:p w14:paraId="5CF79361" w14:textId="77777777" w:rsidR="00BE1EBD" w:rsidRPr="003C5147" w:rsidRDefault="00BE1EBD" w:rsidP="00BE1EBD">
            <w:pPr>
              <w:spacing w:line="278" w:lineRule="auto"/>
              <w:rPr>
                <w:rFonts w:ascii="Times New Roman" w:hAnsi="Times New Roman" w:cs="Times New Roman"/>
              </w:rPr>
            </w:pPr>
            <w:r w:rsidRPr="003C5147">
              <w:rPr>
                <w:rFonts w:ascii="Times New Roman" w:hAnsi="Times New Roman" w:cs="Times New Roman"/>
                <w:b/>
                <w:bCs/>
              </w:rPr>
              <w:t>1.</w:t>
            </w:r>
            <w:r w:rsidRPr="003C5147">
              <w:rPr>
                <w:rFonts w:ascii="Times New Roman" w:hAnsi="Times New Roman" w:cs="Times New Roman"/>
              </w:rPr>
              <w:t xml:space="preserve"> </w:t>
            </w:r>
            <w:r w:rsidRPr="003C5147">
              <w:rPr>
                <w:rFonts w:ascii="Times New Roman" w:hAnsi="Times New Roman" w:cs="Times New Roman"/>
                <w:b/>
                <w:bCs/>
              </w:rPr>
              <w:t>Introducción a la teledetección mediante la constelación de satélites Sentinel y sus aplicaciones en la gestión de geo-riesgos.</w:t>
            </w:r>
            <w:r w:rsidRPr="003C5147">
              <w:rPr>
                <w:rFonts w:ascii="Times New Roman" w:hAnsi="Times New Roman" w:cs="Times New Roman"/>
              </w:rPr>
              <w:br/>
              <w:t xml:space="preserve">Introducción al programa Copernicus, tipos de sensores y plataformas. Fuentes de datos para riesgos geológicos. Herramientas de descarga, procesamiento y análisis (Copernicus Browser, SNAP). Principios básicos de resolución espacial, temporal y espectral. </w:t>
            </w:r>
            <w:r w:rsidRPr="003C5147">
              <w:rPr>
                <w:rFonts w:ascii="Times New Roman" w:hAnsi="Times New Roman" w:cs="Times New Roman"/>
                <w:i/>
                <w:iCs/>
              </w:rPr>
              <w:t>Sesión práctica:</w:t>
            </w:r>
            <w:r w:rsidRPr="003C5147">
              <w:rPr>
                <w:rFonts w:ascii="Times New Roman" w:hAnsi="Times New Roman" w:cs="Times New Roman"/>
              </w:rPr>
              <w:t xml:space="preserve"> exploración guiada de datos Sentinel.</w:t>
            </w:r>
          </w:p>
          <w:p w14:paraId="20DDE009" w14:textId="77777777" w:rsidR="00BE1EBD" w:rsidRPr="003C5147" w:rsidRDefault="00BE1EBD" w:rsidP="00BE1EBD">
            <w:pPr>
              <w:spacing w:line="278" w:lineRule="auto"/>
              <w:rPr>
                <w:rFonts w:ascii="Times New Roman" w:hAnsi="Times New Roman" w:cs="Times New Roman"/>
              </w:rPr>
            </w:pPr>
          </w:p>
          <w:p w14:paraId="7AE86D0B" w14:textId="77777777" w:rsidR="00BE1EBD" w:rsidRPr="003C5147" w:rsidRDefault="00BE1EBD" w:rsidP="00BE1EBD">
            <w:pPr>
              <w:spacing w:line="278" w:lineRule="auto"/>
              <w:rPr>
                <w:rFonts w:ascii="Times New Roman" w:hAnsi="Times New Roman" w:cs="Times New Roman"/>
              </w:rPr>
            </w:pPr>
            <w:r w:rsidRPr="003C5147">
              <w:rPr>
                <w:rFonts w:ascii="Times New Roman" w:hAnsi="Times New Roman" w:cs="Times New Roman"/>
                <w:b/>
                <w:bCs/>
              </w:rPr>
              <w:t>2.</w:t>
            </w:r>
            <w:r w:rsidRPr="003C5147">
              <w:rPr>
                <w:rFonts w:ascii="Times New Roman" w:hAnsi="Times New Roman" w:cs="Times New Roman"/>
              </w:rPr>
              <w:t xml:space="preserve"> </w:t>
            </w:r>
            <w:r w:rsidRPr="003C5147">
              <w:rPr>
                <w:rFonts w:ascii="Times New Roman" w:hAnsi="Times New Roman" w:cs="Times New Roman"/>
                <w:b/>
                <w:bCs/>
              </w:rPr>
              <w:t>Introducción a las imágenes satelitales de Sentinel-2.</w:t>
            </w:r>
            <w:r w:rsidRPr="003C5147">
              <w:rPr>
                <w:rFonts w:ascii="Times New Roman" w:hAnsi="Times New Roman" w:cs="Times New Roman"/>
              </w:rPr>
              <w:br/>
              <w:t xml:space="preserve">Conceptos de resolución, órbitas y difracción. Procesamiento óptico e infrarrojo para monitoreo de cambios en el terreno. </w:t>
            </w:r>
            <w:r w:rsidRPr="003C5147">
              <w:rPr>
                <w:rFonts w:ascii="Times New Roman" w:hAnsi="Times New Roman" w:cs="Times New Roman"/>
                <w:i/>
                <w:iCs/>
              </w:rPr>
              <w:t>Ejercicio práctico:</w:t>
            </w:r>
            <w:r w:rsidRPr="003C5147">
              <w:rPr>
                <w:rFonts w:ascii="Times New Roman" w:hAnsi="Times New Roman" w:cs="Times New Roman"/>
              </w:rPr>
              <w:t xml:space="preserve"> estudio de caso de deslizamientos y análisis multiespectral de una erupción volcánica. Aplicaciones en evaluación de riesgo y planificación.</w:t>
            </w:r>
          </w:p>
          <w:p w14:paraId="41AC2C8B" w14:textId="77777777" w:rsidR="00BE1EBD" w:rsidRPr="003C5147" w:rsidRDefault="00BE1EBD" w:rsidP="00BE1EBD">
            <w:pPr>
              <w:spacing w:line="278" w:lineRule="auto"/>
              <w:rPr>
                <w:rFonts w:ascii="Times New Roman" w:hAnsi="Times New Roman" w:cs="Times New Roman"/>
              </w:rPr>
            </w:pPr>
          </w:p>
          <w:p w14:paraId="0535998E" w14:textId="77777777" w:rsidR="00BE1EBD" w:rsidRPr="003C5147" w:rsidRDefault="00BE1EBD" w:rsidP="00BE1EBD">
            <w:pPr>
              <w:spacing w:line="278" w:lineRule="auto"/>
              <w:rPr>
                <w:rFonts w:ascii="Times New Roman" w:hAnsi="Times New Roman" w:cs="Times New Roman"/>
              </w:rPr>
            </w:pPr>
            <w:r w:rsidRPr="003C5147">
              <w:rPr>
                <w:rFonts w:ascii="Times New Roman" w:hAnsi="Times New Roman" w:cs="Times New Roman"/>
                <w:b/>
                <w:bCs/>
              </w:rPr>
              <w:t>3.</w:t>
            </w:r>
            <w:r w:rsidRPr="003C5147">
              <w:rPr>
                <w:rFonts w:ascii="Times New Roman" w:hAnsi="Times New Roman" w:cs="Times New Roman"/>
              </w:rPr>
              <w:t xml:space="preserve"> </w:t>
            </w:r>
            <w:r w:rsidRPr="003C5147">
              <w:rPr>
                <w:rFonts w:ascii="Times New Roman" w:hAnsi="Times New Roman" w:cs="Times New Roman"/>
                <w:b/>
                <w:bCs/>
              </w:rPr>
              <w:t>Imágenes satelitales de Sentinel-3 y Sentinel-5P para estudios oceanográficos y atmosféricos.</w:t>
            </w:r>
            <w:r w:rsidRPr="003C5147">
              <w:rPr>
                <w:rFonts w:ascii="Times New Roman" w:hAnsi="Times New Roman" w:cs="Times New Roman"/>
              </w:rPr>
              <w:br/>
              <w:t xml:space="preserve">Productos térmicos, color del océano, aerosoles y gases traza. </w:t>
            </w:r>
            <w:r w:rsidRPr="003C5147">
              <w:rPr>
                <w:rFonts w:ascii="Times New Roman" w:hAnsi="Times New Roman" w:cs="Times New Roman"/>
                <w:i/>
                <w:iCs/>
              </w:rPr>
              <w:t>Ejercicio práctico:</w:t>
            </w:r>
            <w:r w:rsidRPr="003C5147">
              <w:rPr>
                <w:rFonts w:ascii="Times New Roman" w:hAnsi="Times New Roman" w:cs="Times New Roman"/>
              </w:rPr>
              <w:t xml:space="preserve"> seguimiento y gestión de erupciones volcánicas e incendios forestales mediante indicadores atmosféricos (ceniza, SO₂).</w:t>
            </w:r>
          </w:p>
          <w:p w14:paraId="745093E1" w14:textId="77777777" w:rsidR="00BE1EBD" w:rsidRPr="003C5147" w:rsidRDefault="00BE1EBD" w:rsidP="00BE1EBD">
            <w:pPr>
              <w:spacing w:line="278" w:lineRule="auto"/>
              <w:rPr>
                <w:rFonts w:ascii="Times New Roman" w:hAnsi="Times New Roman" w:cs="Times New Roman"/>
              </w:rPr>
            </w:pPr>
          </w:p>
          <w:p w14:paraId="524620E3" w14:textId="77777777" w:rsidR="00BE1EBD" w:rsidRPr="003C5147" w:rsidRDefault="00BE1EBD" w:rsidP="00BE1EBD">
            <w:pPr>
              <w:spacing w:line="278" w:lineRule="auto"/>
              <w:rPr>
                <w:rFonts w:ascii="Times New Roman" w:hAnsi="Times New Roman" w:cs="Times New Roman"/>
              </w:rPr>
            </w:pPr>
            <w:r w:rsidRPr="003C5147">
              <w:rPr>
                <w:rFonts w:ascii="Times New Roman" w:hAnsi="Times New Roman" w:cs="Times New Roman"/>
                <w:b/>
                <w:bCs/>
              </w:rPr>
              <w:t>4.</w:t>
            </w:r>
            <w:r w:rsidRPr="003C5147">
              <w:rPr>
                <w:rFonts w:ascii="Times New Roman" w:hAnsi="Times New Roman" w:cs="Times New Roman"/>
              </w:rPr>
              <w:t xml:space="preserve"> </w:t>
            </w:r>
            <w:r w:rsidRPr="003C5147">
              <w:rPr>
                <w:rFonts w:ascii="Times New Roman" w:hAnsi="Times New Roman" w:cs="Times New Roman"/>
                <w:b/>
                <w:bCs/>
              </w:rPr>
              <w:t>Imágenes satelitales de Sentinel-1 y Sentinel-6. Introducción al SAR.</w:t>
            </w:r>
            <w:r w:rsidRPr="003C5147">
              <w:rPr>
                <w:rFonts w:ascii="Times New Roman" w:hAnsi="Times New Roman" w:cs="Times New Roman"/>
              </w:rPr>
              <w:br/>
              <w:t xml:space="preserve">Fundamentos del radar de apertura sintética, modos de adquisición y parámetros básicos. Técnicas de procesamiento SAR para detección de cambios y monitoreo del terreno. </w:t>
            </w:r>
            <w:r w:rsidRPr="003C5147">
              <w:rPr>
                <w:rFonts w:ascii="Times New Roman" w:hAnsi="Times New Roman" w:cs="Times New Roman"/>
                <w:i/>
                <w:iCs/>
              </w:rPr>
              <w:t>Complemento:</w:t>
            </w:r>
            <w:r w:rsidRPr="003C5147">
              <w:rPr>
                <w:rFonts w:ascii="Times New Roman" w:hAnsi="Times New Roman" w:cs="Times New Roman"/>
              </w:rPr>
              <w:t xml:space="preserve"> integración EO-SIG para evaluación de riesgos.</w:t>
            </w:r>
          </w:p>
          <w:p w14:paraId="676891EF" w14:textId="77777777" w:rsidR="00BE1EBD" w:rsidRDefault="00BE1EBD" w:rsidP="00BE1EBD">
            <w:pPr>
              <w:spacing w:line="278" w:lineRule="auto"/>
              <w:rPr>
                <w:rFonts w:ascii="Times New Roman" w:hAnsi="Times New Roman" w:cs="Times New Roman"/>
              </w:rPr>
            </w:pPr>
          </w:p>
          <w:p w14:paraId="31B36620" w14:textId="77777777" w:rsidR="00BE1EBD" w:rsidRPr="003C5147" w:rsidRDefault="00BE1EBD" w:rsidP="00BE1EBD">
            <w:pPr>
              <w:spacing w:line="278" w:lineRule="auto"/>
              <w:rPr>
                <w:rFonts w:ascii="Times New Roman" w:hAnsi="Times New Roman" w:cs="Times New Roman"/>
              </w:rPr>
            </w:pPr>
            <w:r w:rsidRPr="003C5147">
              <w:rPr>
                <w:rFonts w:ascii="Times New Roman" w:hAnsi="Times New Roman" w:cs="Times New Roman"/>
                <w:b/>
                <w:bCs/>
              </w:rPr>
              <w:t>5.</w:t>
            </w:r>
            <w:r w:rsidRPr="003C5147">
              <w:rPr>
                <w:rFonts w:ascii="Times New Roman" w:hAnsi="Times New Roman" w:cs="Times New Roman"/>
              </w:rPr>
              <w:t xml:space="preserve"> </w:t>
            </w:r>
            <w:r w:rsidRPr="003C5147">
              <w:rPr>
                <w:rFonts w:ascii="Times New Roman" w:hAnsi="Times New Roman" w:cs="Times New Roman"/>
                <w:b/>
                <w:bCs/>
              </w:rPr>
              <w:t>Coherencia SAR.</w:t>
            </w:r>
            <w:r w:rsidRPr="003C5147">
              <w:rPr>
                <w:rFonts w:ascii="Times New Roman" w:hAnsi="Times New Roman" w:cs="Times New Roman"/>
              </w:rPr>
              <w:br/>
              <w:t xml:space="preserve">Interpretación, ventajas y limitaciones de la coherencia espacial y temporal. </w:t>
            </w:r>
            <w:r w:rsidRPr="003C5147">
              <w:rPr>
                <w:rFonts w:ascii="Times New Roman" w:hAnsi="Times New Roman" w:cs="Times New Roman"/>
                <w:i/>
                <w:iCs/>
              </w:rPr>
              <w:t>Ejercicio práctico:</w:t>
            </w:r>
            <w:r w:rsidRPr="003C5147">
              <w:rPr>
                <w:rFonts w:ascii="Times New Roman" w:hAnsi="Times New Roman" w:cs="Times New Roman"/>
              </w:rPr>
              <w:t xml:space="preserve"> evaluación de daños tras la explosión del puerto de Beirut y tras terremotos, usando pares coherentes pre- y post-evento.</w:t>
            </w:r>
          </w:p>
          <w:p w14:paraId="4A61AD78" w14:textId="77777777" w:rsidR="00BE1EBD" w:rsidRPr="003C5147" w:rsidRDefault="00BE1EBD" w:rsidP="00BE1EBD">
            <w:pPr>
              <w:spacing w:line="278" w:lineRule="auto"/>
              <w:rPr>
                <w:rFonts w:ascii="Times New Roman" w:hAnsi="Times New Roman" w:cs="Times New Roman"/>
              </w:rPr>
            </w:pPr>
          </w:p>
          <w:p w14:paraId="2048B840" w14:textId="77777777" w:rsidR="00BE1EBD" w:rsidRPr="003C5147" w:rsidRDefault="00BE1EBD" w:rsidP="00BE1EBD">
            <w:pPr>
              <w:spacing w:line="278" w:lineRule="auto"/>
              <w:rPr>
                <w:rFonts w:ascii="Times New Roman" w:hAnsi="Times New Roman" w:cs="Times New Roman"/>
              </w:rPr>
            </w:pPr>
            <w:r w:rsidRPr="003C5147">
              <w:rPr>
                <w:rFonts w:ascii="Times New Roman" w:hAnsi="Times New Roman" w:cs="Times New Roman"/>
                <w:b/>
                <w:bCs/>
              </w:rPr>
              <w:t>6.</w:t>
            </w:r>
            <w:r w:rsidRPr="003C5147">
              <w:rPr>
                <w:rFonts w:ascii="Times New Roman" w:hAnsi="Times New Roman" w:cs="Times New Roman"/>
              </w:rPr>
              <w:t xml:space="preserve"> </w:t>
            </w:r>
            <w:r w:rsidRPr="003C5147">
              <w:rPr>
                <w:rFonts w:ascii="Times New Roman" w:hAnsi="Times New Roman" w:cs="Times New Roman"/>
                <w:b/>
                <w:bCs/>
              </w:rPr>
              <w:t>Interferometría y coherencia.</w:t>
            </w:r>
            <w:r w:rsidRPr="003C5147">
              <w:rPr>
                <w:rFonts w:ascii="Times New Roman" w:hAnsi="Times New Roman" w:cs="Times New Roman"/>
              </w:rPr>
              <w:br/>
              <w:t xml:space="preserve">Conceptos iniciales de interferometría diferencial. Limitaciones (decorrelación, geometría, atmósfera). </w:t>
            </w:r>
            <w:r w:rsidRPr="003C5147">
              <w:rPr>
                <w:rFonts w:ascii="Times New Roman" w:hAnsi="Times New Roman" w:cs="Times New Roman"/>
                <w:i/>
                <w:iCs/>
              </w:rPr>
              <w:t>Ejercicio práctico:</w:t>
            </w:r>
            <w:r w:rsidRPr="003C5147">
              <w:rPr>
                <w:rFonts w:ascii="Times New Roman" w:hAnsi="Times New Roman" w:cs="Times New Roman"/>
              </w:rPr>
              <w:t xml:space="preserve"> estudio de deslizamientos en glaciares de Islandia y análisis de cambios progresivos en zonas de inestabilidad.</w:t>
            </w:r>
          </w:p>
          <w:p w14:paraId="20D1390E" w14:textId="77777777" w:rsidR="00BE1EBD" w:rsidRPr="003C5147" w:rsidRDefault="00BE1EBD" w:rsidP="00BE1EBD">
            <w:pPr>
              <w:spacing w:line="278" w:lineRule="auto"/>
              <w:rPr>
                <w:rFonts w:ascii="Times New Roman" w:hAnsi="Times New Roman" w:cs="Times New Roman"/>
              </w:rPr>
            </w:pPr>
          </w:p>
          <w:p w14:paraId="1586A4B5" w14:textId="77777777" w:rsidR="00BE1EBD" w:rsidRPr="003C5147" w:rsidRDefault="00BE1EBD" w:rsidP="00BE1EBD">
            <w:pPr>
              <w:spacing w:line="278" w:lineRule="auto"/>
              <w:rPr>
                <w:rFonts w:ascii="Times New Roman" w:hAnsi="Times New Roman" w:cs="Times New Roman"/>
              </w:rPr>
            </w:pPr>
            <w:r w:rsidRPr="003C5147">
              <w:rPr>
                <w:rFonts w:ascii="Times New Roman" w:hAnsi="Times New Roman" w:cs="Times New Roman"/>
                <w:b/>
                <w:bCs/>
              </w:rPr>
              <w:t>7.</w:t>
            </w:r>
            <w:r w:rsidRPr="003C5147">
              <w:rPr>
                <w:rFonts w:ascii="Times New Roman" w:hAnsi="Times New Roman" w:cs="Times New Roman"/>
              </w:rPr>
              <w:t xml:space="preserve"> </w:t>
            </w:r>
            <w:r w:rsidRPr="003C5147">
              <w:rPr>
                <w:rFonts w:ascii="Times New Roman" w:hAnsi="Times New Roman" w:cs="Times New Roman"/>
                <w:b/>
                <w:bCs/>
              </w:rPr>
              <w:t>Interferometría InSAR: medición de deformación del terreno.</w:t>
            </w:r>
            <w:r w:rsidRPr="003C5147">
              <w:rPr>
                <w:rFonts w:ascii="Times New Roman" w:hAnsi="Times New Roman" w:cs="Times New Roman"/>
              </w:rPr>
              <w:br/>
              <w:t xml:space="preserve">Técnicas avanzadas de monitoreo de deformación asociada a sismos y subsidencias. Flujo de trabajo InSAR (generación de interferogramas, filtrado, desenrollado). </w:t>
            </w:r>
            <w:r w:rsidRPr="003C5147">
              <w:rPr>
                <w:rFonts w:ascii="Times New Roman" w:hAnsi="Times New Roman" w:cs="Times New Roman"/>
                <w:i/>
                <w:iCs/>
              </w:rPr>
              <w:t>Ejercicio práctico:</w:t>
            </w:r>
            <w:r w:rsidRPr="003C5147">
              <w:rPr>
                <w:rFonts w:ascii="Times New Roman" w:hAnsi="Times New Roman" w:cs="Times New Roman"/>
              </w:rPr>
              <w:t xml:space="preserve"> caso de inflación del volcán Arenas Negras.</w:t>
            </w:r>
          </w:p>
          <w:p w14:paraId="69696654" w14:textId="77777777" w:rsidR="00BE1EBD" w:rsidRPr="003C5147" w:rsidRDefault="00BE1EBD" w:rsidP="00BE1EBD">
            <w:pPr>
              <w:spacing w:line="278" w:lineRule="auto"/>
              <w:rPr>
                <w:rFonts w:ascii="Times New Roman" w:hAnsi="Times New Roman" w:cs="Times New Roman"/>
              </w:rPr>
            </w:pPr>
          </w:p>
          <w:p w14:paraId="0B8795A9" w14:textId="77777777" w:rsidR="00BE1EBD" w:rsidRPr="003C5147" w:rsidRDefault="00BE1EBD" w:rsidP="00BE1EBD">
            <w:pPr>
              <w:spacing w:line="278" w:lineRule="auto"/>
              <w:rPr>
                <w:rFonts w:ascii="Times New Roman" w:hAnsi="Times New Roman" w:cs="Times New Roman"/>
              </w:rPr>
            </w:pPr>
            <w:r w:rsidRPr="003C5147">
              <w:rPr>
                <w:rFonts w:ascii="Times New Roman" w:hAnsi="Times New Roman" w:cs="Times New Roman"/>
                <w:b/>
                <w:bCs/>
              </w:rPr>
              <w:t>8.</w:t>
            </w:r>
            <w:r w:rsidRPr="003C5147">
              <w:rPr>
                <w:rFonts w:ascii="Times New Roman" w:hAnsi="Times New Roman" w:cs="Times New Roman"/>
              </w:rPr>
              <w:t xml:space="preserve"> </w:t>
            </w:r>
            <w:r w:rsidRPr="003C5147">
              <w:rPr>
                <w:rFonts w:ascii="Times New Roman" w:hAnsi="Times New Roman" w:cs="Times New Roman"/>
                <w:b/>
                <w:bCs/>
              </w:rPr>
              <w:t>Interferometría y deformación del terreno.</w:t>
            </w:r>
            <w:r w:rsidRPr="003C5147">
              <w:rPr>
                <w:rFonts w:ascii="Times New Roman" w:hAnsi="Times New Roman" w:cs="Times New Roman"/>
              </w:rPr>
              <w:br/>
              <w:t xml:space="preserve">Interpretación de mapas interferométricos volcánicos y sísmicos. </w:t>
            </w:r>
            <w:r w:rsidRPr="003C5147">
              <w:rPr>
                <w:rFonts w:ascii="Times New Roman" w:hAnsi="Times New Roman" w:cs="Times New Roman"/>
                <w:i/>
                <w:iCs/>
              </w:rPr>
              <w:t>Ejercicio práctico:</w:t>
            </w:r>
            <w:r w:rsidRPr="003C5147">
              <w:rPr>
                <w:rFonts w:ascii="Times New Roman" w:hAnsi="Times New Roman" w:cs="Times New Roman"/>
              </w:rPr>
              <w:t xml:space="preserve"> monitoreo del volcán La Palma utilizando series de interferogramas y análisis temporal básico.</w:t>
            </w:r>
          </w:p>
          <w:p w14:paraId="6B853282" w14:textId="77777777" w:rsidR="00BE1EBD" w:rsidRPr="003C5147" w:rsidRDefault="00BE1EBD" w:rsidP="00BE1EBD">
            <w:pPr>
              <w:spacing w:line="278" w:lineRule="auto"/>
              <w:rPr>
                <w:rFonts w:ascii="Times New Roman" w:hAnsi="Times New Roman" w:cs="Times New Roman"/>
              </w:rPr>
            </w:pPr>
          </w:p>
          <w:p w14:paraId="6FEF9551" w14:textId="77777777" w:rsidR="00BE1EBD" w:rsidRPr="003C5147" w:rsidRDefault="00BE1EBD" w:rsidP="00BE1EBD">
            <w:pPr>
              <w:spacing w:line="278" w:lineRule="auto"/>
              <w:rPr>
                <w:rFonts w:ascii="Times New Roman" w:hAnsi="Times New Roman" w:cs="Times New Roman"/>
              </w:rPr>
            </w:pPr>
            <w:r w:rsidRPr="003C5147">
              <w:rPr>
                <w:rFonts w:ascii="Times New Roman" w:hAnsi="Times New Roman" w:cs="Times New Roman"/>
                <w:b/>
                <w:bCs/>
              </w:rPr>
              <w:t>9.</w:t>
            </w:r>
            <w:r w:rsidRPr="003C5147">
              <w:rPr>
                <w:rFonts w:ascii="Times New Roman" w:hAnsi="Times New Roman" w:cs="Times New Roman"/>
              </w:rPr>
              <w:t xml:space="preserve"> </w:t>
            </w:r>
            <w:r w:rsidRPr="003C5147">
              <w:rPr>
                <w:rFonts w:ascii="Times New Roman" w:hAnsi="Times New Roman" w:cs="Times New Roman"/>
                <w:b/>
                <w:bCs/>
              </w:rPr>
              <w:t>Interferometría aplicada al monitoreo de subsidencia.</w:t>
            </w:r>
            <w:r w:rsidRPr="003C5147">
              <w:rPr>
                <w:rFonts w:ascii="Times New Roman" w:hAnsi="Times New Roman" w:cs="Times New Roman"/>
              </w:rPr>
              <w:br/>
              <w:t xml:space="preserve">Identificación y cuantificación de hundimientos urbanos y rurales mediante SAR. </w:t>
            </w:r>
            <w:r w:rsidRPr="003C5147">
              <w:rPr>
                <w:rFonts w:ascii="Times New Roman" w:hAnsi="Times New Roman" w:cs="Times New Roman"/>
                <w:i/>
                <w:iCs/>
              </w:rPr>
              <w:t>Ejercicio práctico:</w:t>
            </w:r>
            <w:r w:rsidRPr="003C5147">
              <w:rPr>
                <w:rFonts w:ascii="Times New Roman" w:hAnsi="Times New Roman" w:cs="Times New Roman"/>
              </w:rPr>
              <w:t xml:space="preserve"> análisis de subsidencia en Ciudad de México con pares interferométricos.</w:t>
            </w:r>
          </w:p>
          <w:p w14:paraId="55403A70" w14:textId="77777777" w:rsidR="00BE1EBD" w:rsidRPr="003C5147" w:rsidRDefault="00BE1EBD" w:rsidP="00BE1EBD">
            <w:pPr>
              <w:spacing w:line="278" w:lineRule="auto"/>
              <w:rPr>
                <w:rFonts w:ascii="Times New Roman" w:hAnsi="Times New Roman" w:cs="Times New Roman"/>
              </w:rPr>
            </w:pPr>
          </w:p>
          <w:p w14:paraId="1C0EB7D3" w14:textId="77777777" w:rsidR="00BE1EBD" w:rsidRPr="003C5147" w:rsidRDefault="00BE1EBD" w:rsidP="00BE1EBD">
            <w:pPr>
              <w:spacing w:line="278" w:lineRule="auto"/>
              <w:rPr>
                <w:rFonts w:ascii="Times New Roman" w:hAnsi="Times New Roman" w:cs="Times New Roman"/>
              </w:rPr>
            </w:pPr>
            <w:r w:rsidRPr="003C5147">
              <w:rPr>
                <w:rFonts w:ascii="Times New Roman" w:hAnsi="Times New Roman" w:cs="Times New Roman"/>
                <w:b/>
                <w:bCs/>
              </w:rPr>
              <w:t>10.</w:t>
            </w:r>
            <w:r w:rsidRPr="003C5147">
              <w:rPr>
                <w:rFonts w:ascii="Times New Roman" w:hAnsi="Times New Roman" w:cs="Times New Roman"/>
              </w:rPr>
              <w:t xml:space="preserve"> </w:t>
            </w:r>
            <w:r w:rsidRPr="003C5147">
              <w:rPr>
                <w:rFonts w:ascii="Times New Roman" w:hAnsi="Times New Roman" w:cs="Times New Roman"/>
                <w:b/>
                <w:bCs/>
              </w:rPr>
              <w:t>Análisis multitemporal PSI.</w:t>
            </w:r>
            <w:r w:rsidRPr="003C5147">
              <w:rPr>
                <w:rFonts w:ascii="Times New Roman" w:hAnsi="Times New Roman" w:cs="Times New Roman"/>
              </w:rPr>
              <w:br/>
              <w:t xml:space="preserve">Monitoreo avanzado de subsidencias y movimientos laterales mediante técnicas PSI (Persistent Scatterers). </w:t>
            </w:r>
            <w:r w:rsidRPr="003C5147">
              <w:rPr>
                <w:rFonts w:ascii="Times New Roman" w:hAnsi="Times New Roman" w:cs="Times New Roman"/>
                <w:i/>
                <w:iCs/>
              </w:rPr>
              <w:t>Caso práctico:</w:t>
            </w:r>
            <w:r w:rsidRPr="003C5147">
              <w:rPr>
                <w:rFonts w:ascii="Times New Roman" w:hAnsi="Times New Roman" w:cs="Times New Roman"/>
              </w:rPr>
              <w:t xml:space="preserve"> detección de deformaciones post-sismo mediante análisis multitemporal InSAR SBAS/PSI.</w:t>
            </w:r>
          </w:p>
          <w:p w14:paraId="7BAEEB05" w14:textId="77777777" w:rsidR="00BE1EBD" w:rsidRPr="00BE1EBD" w:rsidRDefault="00BE1EBD" w:rsidP="00BE1EBD">
            <w:pPr>
              <w:rPr>
                <w:rFonts w:ascii="Times New Roman" w:hAnsi="Times New Roman" w:cs="Times New Roman"/>
                <w:lang w:val="es-MX"/>
              </w:rPr>
            </w:pPr>
          </w:p>
          <w:p w14:paraId="1840C94B" w14:textId="7F461046" w:rsidR="004F03C8" w:rsidRPr="00BE1EBD" w:rsidRDefault="00BE1EBD" w:rsidP="00BE1EBD">
            <w:pPr>
              <w:widowControl/>
              <w:pBdr>
                <w:top w:val="nil"/>
                <w:left w:val="nil"/>
                <w:bottom w:val="nil"/>
                <w:right w:val="nil"/>
                <w:between w:val="nil"/>
              </w:pBdr>
              <w:spacing w:before="120"/>
              <w:rPr>
                <w:rFonts w:ascii="Times New Roman" w:eastAsia="Arial" w:hAnsi="Times New Roman" w:cs="Times New Roman"/>
                <w:color w:val="000000"/>
                <w:lang w:val="es-MX"/>
              </w:rPr>
            </w:pPr>
            <w:r w:rsidRPr="00BE1EBD">
              <w:rPr>
                <w:rFonts w:ascii="Times New Roman" w:eastAsia="Arial" w:hAnsi="Times New Roman" w:cs="Times New Roman"/>
                <w:b/>
                <w:bCs/>
                <w:color w:val="000000"/>
                <w:lang w:val="es-MX"/>
              </w:rPr>
              <w:t>11.</w:t>
            </w:r>
            <w:r w:rsidRPr="00BE1EBD">
              <w:rPr>
                <w:rFonts w:ascii="Times New Roman" w:eastAsia="Arial" w:hAnsi="Times New Roman" w:cs="Times New Roman"/>
                <w:color w:val="000000"/>
                <w:lang w:val="es-MX"/>
              </w:rPr>
              <w:t xml:space="preserve"> Seminario en los que los estudiantes presenten un caso de estudio utilizando las técnicas aprendidas</w:t>
            </w:r>
          </w:p>
          <w:p w14:paraId="6E2571E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52EACAF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3.4 Bibliografía:</w:t>
      </w:r>
    </w:p>
    <w:tbl>
      <w:tblPr>
        <w:tblStyle w:val="af3"/>
        <w:tblW w:w="8494" w:type="dxa"/>
        <w:tblInd w:w="-108" w:type="dxa"/>
        <w:tblLayout w:type="fixed"/>
        <w:tblLook w:val="0400" w:firstRow="0" w:lastRow="0" w:firstColumn="0" w:lastColumn="0" w:noHBand="0" w:noVBand="1"/>
      </w:tblPr>
      <w:tblGrid>
        <w:gridCol w:w="8494"/>
      </w:tblGrid>
      <w:tr w:rsidR="004F03C8" w:rsidRPr="00466A63" w14:paraId="7BF0D000" w14:textId="77777777">
        <w:tc>
          <w:tcPr>
            <w:tcW w:w="8494" w:type="dxa"/>
            <w:tcBorders>
              <w:top w:val="single" w:sz="4" w:space="0" w:color="000000"/>
              <w:left w:val="single" w:sz="4" w:space="0" w:color="000000"/>
              <w:bottom w:val="single" w:sz="4" w:space="0" w:color="000000"/>
              <w:right w:val="single" w:sz="4" w:space="0" w:color="000000"/>
            </w:tcBorders>
          </w:tcPr>
          <w:p w14:paraId="147A89C8" w14:textId="77777777" w:rsidR="004F03C8" w:rsidRPr="00466A63" w:rsidRDefault="004F03C8">
            <w:pPr>
              <w:widowControl/>
              <w:pBdr>
                <w:top w:val="nil"/>
                <w:left w:val="nil"/>
                <w:bottom w:val="nil"/>
                <w:right w:val="nil"/>
                <w:between w:val="nil"/>
              </w:pBdr>
              <w:spacing w:before="120" w:after="120"/>
              <w:jc w:val="both"/>
              <w:rPr>
                <w:rFonts w:ascii="Arial" w:eastAsia="Arial" w:hAnsi="Arial" w:cs="Arial"/>
                <w:color w:val="000000"/>
                <w:lang w:val="en-US"/>
              </w:rPr>
            </w:pPr>
          </w:p>
          <w:p w14:paraId="3C047BC6" w14:textId="7946684F" w:rsidR="004F03C8" w:rsidRDefault="00466A63">
            <w:pPr>
              <w:widowControl/>
              <w:pBdr>
                <w:top w:val="nil"/>
                <w:left w:val="nil"/>
                <w:bottom w:val="nil"/>
                <w:right w:val="nil"/>
                <w:between w:val="nil"/>
              </w:pBdr>
              <w:spacing w:before="120" w:after="120"/>
              <w:jc w:val="both"/>
              <w:rPr>
                <w:rFonts w:ascii="Arial" w:eastAsia="Arial" w:hAnsi="Arial" w:cs="Arial"/>
                <w:color w:val="000000"/>
                <w:lang w:val="en-US"/>
              </w:rPr>
            </w:pPr>
            <w:r w:rsidRPr="00466A63">
              <w:rPr>
                <w:rFonts w:ascii="Arial" w:eastAsia="Arial" w:hAnsi="Arial" w:cs="Arial"/>
                <w:color w:val="000000"/>
                <w:lang w:val="en-US"/>
              </w:rPr>
              <w:t xml:space="preserve">Sandwell, D., Xu, X. E., Mellors, R., Wei, M., Tong, X., &amp; DeSanto, K. T. J. </w:t>
            </w:r>
            <w:r>
              <w:rPr>
                <w:rFonts w:ascii="Arial" w:eastAsia="Arial" w:hAnsi="Arial" w:cs="Arial"/>
                <w:color w:val="000000"/>
                <w:lang w:val="en-US"/>
              </w:rPr>
              <w:t>(</w:t>
            </w:r>
            <w:r w:rsidRPr="00466A63">
              <w:rPr>
                <w:rFonts w:ascii="Arial" w:eastAsia="Arial" w:hAnsi="Arial" w:cs="Arial"/>
                <w:color w:val="000000"/>
                <w:lang w:val="en-US"/>
              </w:rPr>
              <w:t>2025</w:t>
            </w:r>
            <w:r>
              <w:rPr>
                <w:rFonts w:ascii="Arial" w:eastAsia="Arial" w:hAnsi="Arial" w:cs="Arial"/>
                <w:color w:val="000000"/>
                <w:lang w:val="en-US"/>
              </w:rPr>
              <w:t xml:space="preserve">) </w:t>
            </w:r>
            <w:r w:rsidRPr="00466A63">
              <w:rPr>
                <w:rFonts w:ascii="Arial" w:eastAsia="Arial" w:hAnsi="Arial" w:cs="Arial"/>
                <w:color w:val="000000"/>
                <w:lang w:val="en-US"/>
              </w:rPr>
              <w:t>Satellite Radar Interferometry: Theory.</w:t>
            </w:r>
          </w:p>
          <w:p w14:paraId="707D6D9B" w14:textId="57C3B4E0" w:rsidR="00466A63" w:rsidRDefault="00466A63">
            <w:pPr>
              <w:widowControl/>
              <w:pBdr>
                <w:top w:val="nil"/>
                <w:left w:val="nil"/>
                <w:bottom w:val="nil"/>
                <w:right w:val="nil"/>
                <w:between w:val="nil"/>
              </w:pBdr>
              <w:spacing w:before="120" w:after="120"/>
              <w:jc w:val="both"/>
              <w:rPr>
                <w:rFonts w:ascii="Arial" w:eastAsia="Arial" w:hAnsi="Arial" w:cs="Arial"/>
                <w:color w:val="000000"/>
              </w:rPr>
            </w:pPr>
            <w:r w:rsidRPr="00466A63">
              <w:rPr>
                <w:rFonts w:ascii="Arial" w:eastAsia="Arial" w:hAnsi="Arial" w:cs="Arial"/>
                <w:color w:val="000000"/>
              </w:rPr>
              <w:t>Bru, G., Ezquerro Martín, P., López-Vinielles, J., Reyes-Carmona, C., Guardiola Albert, C., &amp; Béjar Pizarro, M. (2024). Manual básico sobre el uso de datos InSAR para medir desplazamientos de la superficie del terreno.</w:t>
            </w:r>
          </w:p>
          <w:p w14:paraId="4E927C86" w14:textId="6AD79281" w:rsidR="00466A63" w:rsidRPr="00466A63" w:rsidRDefault="00466A63">
            <w:pPr>
              <w:widowControl/>
              <w:pBdr>
                <w:top w:val="nil"/>
                <w:left w:val="nil"/>
                <w:bottom w:val="nil"/>
                <w:right w:val="nil"/>
                <w:between w:val="nil"/>
              </w:pBdr>
              <w:spacing w:before="120" w:after="120"/>
              <w:jc w:val="both"/>
              <w:rPr>
                <w:rFonts w:ascii="Arial" w:eastAsia="Arial" w:hAnsi="Arial" w:cs="Arial"/>
                <w:color w:val="000000"/>
                <w:lang w:val="es-MX"/>
              </w:rPr>
            </w:pPr>
            <w:r w:rsidRPr="00466A63">
              <w:rPr>
                <w:rFonts w:ascii="Arial" w:eastAsia="Arial" w:hAnsi="Arial" w:cs="Arial"/>
                <w:color w:val="000000"/>
                <w:lang w:val="en-US"/>
              </w:rPr>
              <w:t>Flores-Anderson, A. I., Herndon, K. E., Thapa, R. B., &amp; Cherrington, E. (2019). </w:t>
            </w:r>
            <w:r w:rsidRPr="00466A63">
              <w:rPr>
                <w:rFonts w:ascii="Arial" w:eastAsia="Arial" w:hAnsi="Arial" w:cs="Arial"/>
                <w:i/>
                <w:iCs/>
                <w:color w:val="000000"/>
                <w:lang w:val="en-US"/>
              </w:rPr>
              <w:t>The SAR handbook: Comprehensive methodologies for forest monitoring and biomass estimation</w:t>
            </w:r>
            <w:r w:rsidRPr="00466A63">
              <w:rPr>
                <w:rFonts w:ascii="Arial" w:eastAsia="Arial" w:hAnsi="Arial" w:cs="Arial"/>
                <w:color w:val="000000"/>
                <w:lang w:val="en-US"/>
              </w:rPr>
              <w:t xml:space="preserve"> (No. </w:t>
            </w:r>
            <w:r w:rsidRPr="00466A63">
              <w:rPr>
                <w:rFonts w:ascii="Arial" w:eastAsia="Arial" w:hAnsi="Arial" w:cs="Arial"/>
                <w:color w:val="000000"/>
              </w:rPr>
              <w:t>MSFC-E-DAA-TN67454).</w:t>
            </w:r>
          </w:p>
          <w:p w14:paraId="56917C34" w14:textId="5FC9CE7A" w:rsidR="00466A63" w:rsidRPr="00466A63" w:rsidRDefault="00466A63">
            <w:pPr>
              <w:widowControl/>
              <w:pBdr>
                <w:top w:val="nil"/>
                <w:left w:val="nil"/>
                <w:bottom w:val="nil"/>
                <w:right w:val="nil"/>
                <w:between w:val="nil"/>
              </w:pBdr>
              <w:spacing w:before="120" w:after="120"/>
              <w:jc w:val="both"/>
              <w:rPr>
                <w:rFonts w:ascii="Arial" w:eastAsia="Arial" w:hAnsi="Arial" w:cs="Arial"/>
                <w:color w:val="000000"/>
                <w:lang w:val="en-US"/>
              </w:rPr>
            </w:pPr>
            <w:r w:rsidRPr="00466A63">
              <w:rPr>
                <w:rFonts w:ascii="Arial" w:eastAsia="Arial" w:hAnsi="Arial" w:cs="Arial"/>
                <w:color w:val="000000"/>
                <w:lang w:val="en-US"/>
              </w:rPr>
              <w:t>Ferretti, A., Monti-Guarnieri, A., Prati, C., Rocca, F., &amp; Massonet, D. (2007). </w:t>
            </w:r>
            <w:r w:rsidRPr="00466A63">
              <w:rPr>
                <w:rFonts w:ascii="Arial" w:eastAsia="Arial" w:hAnsi="Arial" w:cs="Arial"/>
                <w:i/>
                <w:iCs/>
                <w:color w:val="000000"/>
                <w:lang w:val="en-US"/>
              </w:rPr>
              <w:t>InSAR principles-guidelines for SAR interferometry processing and interpretation</w:t>
            </w:r>
            <w:r w:rsidRPr="00466A63">
              <w:rPr>
                <w:rFonts w:ascii="Arial" w:eastAsia="Arial" w:hAnsi="Arial" w:cs="Arial"/>
                <w:color w:val="000000"/>
                <w:lang w:val="en-US"/>
              </w:rPr>
              <w:t> (Vol. 19).</w:t>
            </w:r>
          </w:p>
          <w:p w14:paraId="130D24AA" w14:textId="77777777" w:rsidR="004F03C8" w:rsidRPr="00466A63" w:rsidRDefault="004F03C8">
            <w:pPr>
              <w:widowControl/>
              <w:pBdr>
                <w:top w:val="nil"/>
                <w:left w:val="nil"/>
                <w:bottom w:val="nil"/>
                <w:right w:val="nil"/>
                <w:between w:val="nil"/>
              </w:pBdr>
              <w:spacing w:before="120" w:after="120"/>
              <w:jc w:val="both"/>
              <w:rPr>
                <w:rFonts w:ascii="Arial" w:eastAsia="Arial" w:hAnsi="Arial" w:cs="Arial"/>
                <w:color w:val="000000"/>
                <w:lang w:val="en-US"/>
              </w:rPr>
            </w:pPr>
          </w:p>
          <w:p w14:paraId="7A44370A" w14:textId="77777777" w:rsidR="004F03C8" w:rsidRPr="00466A63" w:rsidRDefault="004F03C8">
            <w:pPr>
              <w:widowControl/>
              <w:pBdr>
                <w:top w:val="nil"/>
                <w:left w:val="nil"/>
                <w:bottom w:val="nil"/>
                <w:right w:val="nil"/>
                <w:between w:val="nil"/>
              </w:pBdr>
              <w:spacing w:before="120" w:after="120"/>
              <w:jc w:val="both"/>
              <w:rPr>
                <w:rFonts w:ascii="Arial" w:eastAsia="Arial" w:hAnsi="Arial" w:cs="Arial"/>
                <w:color w:val="000000"/>
                <w:lang w:val="en-US"/>
              </w:rPr>
            </w:pPr>
          </w:p>
          <w:p w14:paraId="26007E0F" w14:textId="77777777" w:rsidR="004F03C8" w:rsidRPr="00466A63" w:rsidRDefault="004F03C8">
            <w:pPr>
              <w:widowControl/>
              <w:pBdr>
                <w:top w:val="nil"/>
                <w:left w:val="nil"/>
                <w:bottom w:val="nil"/>
                <w:right w:val="nil"/>
                <w:between w:val="nil"/>
              </w:pBdr>
              <w:spacing w:before="120" w:after="120"/>
              <w:jc w:val="both"/>
              <w:rPr>
                <w:rFonts w:ascii="Arial" w:eastAsia="Arial" w:hAnsi="Arial" w:cs="Arial"/>
                <w:color w:val="000000"/>
                <w:lang w:val="en-US"/>
              </w:rPr>
            </w:pPr>
          </w:p>
        </w:tc>
      </w:tr>
    </w:tbl>
    <w:p w14:paraId="606885E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3.5 Conocimientos previos requeridos:</w:t>
      </w:r>
    </w:p>
    <w:tbl>
      <w:tblPr>
        <w:tblStyle w:val="af4"/>
        <w:tblW w:w="8494" w:type="dxa"/>
        <w:tblInd w:w="-108" w:type="dxa"/>
        <w:tblLayout w:type="fixed"/>
        <w:tblLook w:val="0400" w:firstRow="0" w:lastRow="0" w:firstColumn="0" w:lastColumn="0" w:noHBand="0" w:noVBand="1"/>
      </w:tblPr>
      <w:tblGrid>
        <w:gridCol w:w="8494"/>
      </w:tblGrid>
      <w:tr w:rsidR="004F03C8" w14:paraId="62BC5401" w14:textId="77777777">
        <w:tc>
          <w:tcPr>
            <w:tcW w:w="8494" w:type="dxa"/>
            <w:tcBorders>
              <w:top w:val="single" w:sz="4" w:space="0" w:color="000000"/>
              <w:left w:val="single" w:sz="4" w:space="0" w:color="000000"/>
              <w:bottom w:val="single" w:sz="4" w:space="0" w:color="000000"/>
              <w:right w:val="single" w:sz="4" w:space="0" w:color="000000"/>
            </w:tcBorders>
          </w:tcPr>
          <w:p w14:paraId="24E71E6F" w14:textId="19AD8E2E" w:rsidR="004F03C8" w:rsidRDefault="00466A63">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xml:space="preserve">No se requieren conocimientos previos. </w:t>
            </w:r>
          </w:p>
          <w:p w14:paraId="51873E6C"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4C72949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DEF85B3"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18E90DFB"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u w:val="single"/>
        </w:rPr>
        <w:t>4) INFORME FINAL</w:t>
      </w:r>
      <w:r>
        <w:rPr>
          <w:rFonts w:ascii="Arial" w:eastAsia="Arial" w:hAnsi="Arial" w:cs="Arial"/>
          <w:color w:val="000000"/>
        </w:rPr>
        <w:t xml:space="preserve"> Al finalizar el curso, el docente responsable deberá presentar una breve evaluación de la actividad, indicando:</w:t>
      </w:r>
    </w:p>
    <w:p w14:paraId="3FCA03A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Pr>
          <w:rFonts w:ascii="Arial" w:eastAsia="Arial" w:hAnsi="Arial" w:cs="Arial"/>
          <w:color w:val="000000"/>
        </w:rPr>
        <w:tab/>
        <w:t>Porcentaje de asistencia (% de inscriptos que alcanzaron el mínimo requerido de asistencias para aprobar el curso).</w:t>
      </w:r>
    </w:p>
    <w:p w14:paraId="43FB746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w:t>
      </w:r>
      <w:r>
        <w:rPr>
          <w:rFonts w:ascii="Arial" w:eastAsia="Arial" w:hAnsi="Arial" w:cs="Arial"/>
          <w:color w:val="000000"/>
        </w:rPr>
        <w:tab/>
        <w:t>Participación de docentes del exterior (si corresponde).</w:t>
      </w:r>
    </w:p>
    <w:p w14:paraId="20ADD050"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w:t>
      </w:r>
      <w:r>
        <w:rPr>
          <w:rFonts w:ascii="Arial" w:eastAsia="Arial" w:hAnsi="Arial" w:cs="Arial"/>
          <w:color w:val="000000"/>
        </w:rPr>
        <w:tab/>
        <w:t>Opinión general:</w:t>
      </w:r>
    </w:p>
    <w:p w14:paraId="471D63AE"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¿Cómo valora el desarrollo de la interacción docente-estudiante durante el curso?</w:t>
      </w:r>
    </w:p>
    <w:p w14:paraId="4D85E326"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¿Cómo valora el seguimiento de las actividades del curso por parte de los estudiantes?</w:t>
      </w:r>
    </w:p>
    <w:p w14:paraId="246819F3"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¿El curso se dictó y cursó con normalidad de acuerdo a lo esperado?</w:t>
      </w:r>
    </w:p>
    <w:p w14:paraId="48B83D65"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¿Surgieron imprevistos?</w:t>
      </w:r>
    </w:p>
    <w:p w14:paraId="5F18156B"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¿Fue necesario introducir cambios en el curso durante su realización, en relación a la propuesta original? Si fue el caso, por favor especificar.</w:t>
      </w:r>
    </w:p>
    <w:p w14:paraId="39FA9FE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Nota: Máximo una carilla.</w:t>
      </w:r>
    </w:p>
    <w:p w14:paraId="5ED47E2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8F8DBA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u w:val="single"/>
        </w:rPr>
        <w:t>5) SOLICITUD DE FINANCIAMIENTO</w:t>
      </w:r>
      <w:r>
        <w:rPr>
          <w:rFonts w:ascii="Arial" w:eastAsia="Arial" w:hAnsi="Arial" w:cs="Arial"/>
          <w:b/>
          <w:color w:val="000000"/>
        </w:rPr>
        <w:t xml:space="preserve"> </w:t>
      </w:r>
      <w:r>
        <w:rPr>
          <w:rFonts w:ascii="Arial" w:eastAsia="Arial" w:hAnsi="Arial" w:cs="Arial"/>
          <w:color w:val="000000"/>
        </w:rPr>
        <w:t xml:space="preserve">(ítem exclusivo para aquellos cursos que soliciten financiamiento). Indicar si el curso solicita fondos al Área Geociencias. En caso que así sea, por favor adjuntar el formulario de </w:t>
      </w:r>
      <w:r>
        <w:rPr>
          <w:rFonts w:ascii="Arial" w:eastAsia="Arial" w:hAnsi="Arial" w:cs="Arial"/>
          <w:i/>
          <w:color w:val="000000"/>
          <w:u w:val="single"/>
        </w:rPr>
        <w:t>Solicitud de Financiamiento</w:t>
      </w:r>
      <w:r>
        <w:rPr>
          <w:rFonts w:ascii="Arial" w:eastAsia="Arial" w:hAnsi="Arial" w:cs="Arial"/>
          <w:color w:val="000000"/>
        </w:rPr>
        <w:t>.</w:t>
      </w:r>
    </w:p>
    <w:p w14:paraId="1E0FCA66" w14:textId="77777777" w:rsidR="004F03C8" w:rsidRDefault="004F03C8">
      <w:pPr>
        <w:widowControl/>
        <w:pBdr>
          <w:top w:val="nil"/>
          <w:left w:val="nil"/>
          <w:bottom w:val="nil"/>
          <w:right w:val="nil"/>
          <w:between w:val="nil"/>
        </w:pBdr>
        <w:spacing w:before="120" w:after="120"/>
        <w:rPr>
          <w:rFonts w:ascii="Arial" w:eastAsia="Arial" w:hAnsi="Arial" w:cs="Arial"/>
          <w:b/>
          <w:color w:val="000000"/>
        </w:rPr>
      </w:pPr>
    </w:p>
    <w:p w14:paraId="5ED46306" w14:textId="77777777" w:rsidR="004F03C8" w:rsidRDefault="00EA5600">
      <w:pPr>
        <w:widowControl/>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ANEXO</w:t>
      </w:r>
    </w:p>
    <w:p w14:paraId="14E7D152"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CRITERIO PARA EL CÁLCULO DE CRÉDITOS</w:t>
      </w:r>
    </w:p>
    <w:p w14:paraId="1C55FF19"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La Comisión de Posgrado asignará los créditos a cada curso hasta un máximo de 15, atendiendo al carácter obligatorio o no del mismo, a la amplitud de su contenido y a su extensión horaria.</w:t>
      </w:r>
    </w:p>
    <w:p w14:paraId="2A28206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El estudio de esta propuesta será realizado por la Comisión de Posgrado del área.</w:t>
      </w:r>
    </w:p>
    <w:p w14:paraId="6070ADDE"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w:t>
      </w:r>
      <w:r>
        <w:rPr>
          <w:rFonts w:ascii="Arial" w:eastAsia="Arial" w:hAnsi="Arial" w:cs="Arial"/>
          <w:color w:val="000000"/>
        </w:rPr>
        <w:tab/>
      </w:r>
      <w:r>
        <w:rPr>
          <w:rFonts w:ascii="Arial" w:eastAsia="Arial" w:hAnsi="Arial" w:cs="Arial"/>
          <w:b/>
          <w:color w:val="000000"/>
        </w:rPr>
        <w:t>Cursos semestrales y no intensivos</w:t>
      </w:r>
      <w:r>
        <w:rPr>
          <w:rFonts w:ascii="Arial" w:eastAsia="Arial" w:hAnsi="Arial" w:cs="Arial"/>
          <w:color w:val="000000"/>
        </w:rPr>
        <w:t xml:space="preserve"> (mayor a 2 semanas de duración)</w:t>
      </w:r>
      <w:r>
        <w:rPr>
          <w:rFonts w:ascii="Arial" w:eastAsia="Arial" w:hAnsi="Arial" w:cs="Arial"/>
        </w:rPr>
        <w:t xml:space="preserve">. </w:t>
      </w:r>
      <w:r>
        <w:rPr>
          <w:rFonts w:ascii="Arial" w:eastAsia="Arial" w:hAnsi="Arial" w:cs="Arial"/>
          <w:color w:val="000000"/>
        </w:rPr>
        <w:t>Los créditos correspondientes al curso se calculan multiplicando la carga horaria total del curso (componente sincr</w:t>
      </w:r>
      <w:r>
        <w:rPr>
          <w:rFonts w:ascii="Arial" w:eastAsia="Arial" w:hAnsi="Arial" w:cs="Arial"/>
        </w:rPr>
        <w:t xml:space="preserve">ónica) </w:t>
      </w:r>
      <w:r>
        <w:rPr>
          <w:rFonts w:ascii="Arial" w:eastAsia="Arial" w:hAnsi="Arial" w:cs="Arial"/>
          <w:color w:val="000000"/>
        </w:rPr>
        <w:t>por 1,8 y dividiéndolas entre 15. La carga horaria total del curso incluye clases teóricas y prácticas (dentro de las clases prácticas se deben incluir las salidas de campo).</w:t>
      </w:r>
    </w:p>
    <w:p w14:paraId="5DCB074C" w14:textId="77777777" w:rsidR="004F03C8" w:rsidRDefault="00EA5600">
      <w:pPr>
        <w:numPr>
          <w:ilvl w:val="0"/>
          <w:numId w:val="1"/>
        </w:numPr>
        <w:ind w:hanging="809"/>
        <w:jc w:val="both"/>
      </w:pPr>
      <w:r>
        <w:rPr>
          <w:rFonts w:ascii="Arial" w:eastAsia="Arial" w:hAnsi="Arial" w:cs="Arial"/>
          <w:b/>
        </w:rPr>
        <w:t>Cursos cortos</w:t>
      </w:r>
      <w:r>
        <w:rPr>
          <w:rFonts w:ascii="Arial" w:eastAsia="Arial" w:hAnsi="Arial" w:cs="Arial"/>
        </w:rPr>
        <w:t>. Creditización para cursos cortos donde la componente sincrónica se desarrolle en 2 semanas o menos.</w:t>
      </w:r>
    </w:p>
    <w:p w14:paraId="50E3CCCB" w14:textId="77777777" w:rsidR="004F03C8" w:rsidRDefault="004F03C8">
      <w:pPr>
        <w:jc w:val="both"/>
        <w:rPr>
          <w:rFonts w:ascii="Arial" w:eastAsia="Arial" w:hAnsi="Arial" w:cs="Arial"/>
        </w:rPr>
      </w:pPr>
    </w:p>
    <w:p w14:paraId="4E346DF3" w14:textId="77777777" w:rsidR="004F03C8" w:rsidRDefault="00EA5600">
      <w:pPr>
        <w:jc w:val="both"/>
        <w:rPr>
          <w:rFonts w:ascii="Arial" w:eastAsia="Arial" w:hAnsi="Arial" w:cs="Arial"/>
        </w:rPr>
      </w:pPr>
      <w:r>
        <w:rPr>
          <w:rFonts w:ascii="Arial" w:eastAsia="Arial" w:hAnsi="Arial" w:cs="Arial"/>
        </w:rPr>
        <w:t>1) En caso de cursos cortos con componente sincrónica diaria menor o igual a 6 hs y evaluación el último día, NO deben ponerse en el formulario horas de trabajo domiciliario. Los créditos se calcularán como (horas sincrónicas)*1.8/15.</w:t>
      </w:r>
    </w:p>
    <w:p w14:paraId="4C6AD3D3" w14:textId="77777777" w:rsidR="004F03C8" w:rsidRDefault="004F03C8">
      <w:pPr>
        <w:jc w:val="both"/>
        <w:rPr>
          <w:rFonts w:ascii="Arial" w:eastAsia="Arial" w:hAnsi="Arial" w:cs="Arial"/>
        </w:rPr>
      </w:pPr>
    </w:p>
    <w:p w14:paraId="394D299B" w14:textId="77777777" w:rsidR="004F03C8" w:rsidRDefault="00EA5600">
      <w:pPr>
        <w:jc w:val="both"/>
        <w:rPr>
          <w:rFonts w:ascii="Arial" w:eastAsia="Arial" w:hAnsi="Arial" w:cs="Arial"/>
        </w:rPr>
      </w:pPr>
      <w:bookmarkStart w:id="0" w:name="_heading=h.lrdgegix78zc" w:colFirst="0" w:colLast="0"/>
      <w:bookmarkEnd w:id="0"/>
      <w:r>
        <w:rPr>
          <w:rFonts w:ascii="Arial" w:eastAsia="Arial" w:hAnsi="Arial" w:cs="Arial"/>
        </w:rPr>
        <w:t>2) En caso de cursos cortos con componente sincrónica diaria mayor a 6 hs y evaluación el último día, se deberán explicitar en formulario tanto las horas sincrónicas como las horas de trabajo domiciliario, cuya suma no podrá superar las 12 hs diarias. En este caso los créditos se calcularán como  (hs sincrónicas + hs domicilio)/15.</w:t>
      </w:r>
    </w:p>
    <w:p w14:paraId="604204FC" w14:textId="77777777" w:rsidR="004F03C8" w:rsidRDefault="004F03C8">
      <w:pPr>
        <w:jc w:val="both"/>
        <w:rPr>
          <w:rFonts w:ascii="Arial" w:eastAsia="Arial" w:hAnsi="Arial" w:cs="Arial"/>
        </w:rPr>
      </w:pPr>
    </w:p>
    <w:p w14:paraId="5FC6240B" w14:textId="77777777" w:rsidR="004F03C8" w:rsidRDefault="00EA5600">
      <w:pPr>
        <w:jc w:val="both"/>
        <w:rPr>
          <w:rFonts w:ascii="Arial" w:eastAsia="Arial" w:hAnsi="Arial" w:cs="Arial"/>
        </w:rPr>
      </w:pPr>
      <w:r>
        <w:rPr>
          <w:rFonts w:ascii="Arial" w:eastAsia="Arial" w:hAnsi="Arial" w:cs="Arial"/>
        </w:rPr>
        <w:t>Para cursos de componente sincrónica desarrollada sólo durante 1 semana:</w:t>
      </w:r>
    </w:p>
    <w:p w14:paraId="4F61946F" w14:textId="77777777" w:rsidR="004F03C8" w:rsidRDefault="004F03C8">
      <w:pPr>
        <w:jc w:val="both"/>
        <w:rPr>
          <w:rFonts w:ascii="Arial" w:eastAsia="Arial" w:hAnsi="Arial" w:cs="Arial"/>
        </w:rPr>
      </w:pPr>
    </w:p>
    <w:p w14:paraId="6D884961" w14:textId="77777777" w:rsidR="004F03C8" w:rsidRDefault="00EA5600">
      <w:pPr>
        <w:jc w:val="both"/>
        <w:rPr>
          <w:rFonts w:ascii="Arial" w:eastAsia="Arial" w:hAnsi="Arial" w:cs="Arial"/>
        </w:rPr>
      </w:pPr>
      <w:r>
        <w:rPr>
          <w:rFonts w:ascii="Arial" w:eastAsia="Arial" w:hAnsi="Arial" w:cs="Arial"/>
        </w:rPr>
        <w:t>3) Si hay lecturas previas al comienzo de las clases sincrónicas (de al menos 1 semana previa) o evaluación posterior a la finalización de las clases sincrónicas (al menos 1 semana después), NO deben ponerse en el formulario las horas de trabajo domiciliario. Los créditos se calcularán como (horas sincrónicas)*1.8/15.</w:t>
      </w:r>
    </w:p>
    <w:p w14:paraId="2073ED06" w14:textId="77777777" w:rsidR="004F03C8" w:rsidRDefault="004F03C8">
      <w:pPr>
        <w:jc w:val="both"/>
        <w:rPr>
          <w:rFonts w:ascii="Arial" w:eastAsia="Arial" w:hAnsi="Arial" w:cs="Arial"/>
        </w:rPr>
      </w:pPr>
    </w:p>
    <w:p w14:paraId="1A58D07B" w14:textId="77777777" w:rsidR="004F03C8" w:rsidRDefault="00EA5600">
      <w:pPr>
        <w:jc w:val="both"/>
        <w:rPr>
          <w:rFonts w:ascii="Arial" w:eastAsia="Arial" w:hAnsi="Arial" w:cs="Arial"/>
        </w:rPr>
      </w:pPr>
      <w:r>
        <w:rPr>
          <w:rFonts w:ascii="Arial" w:eastAsia="Arial" w:hAnsi="Arial" w:cs="Arial"/>
        </w:rPr>
        <w:t>(*) En todos los casos de cursos intensivos es importante colocar la fecha de inicio/finalización del curso contemplando estas lecturas previas o evaluación posterior.</w:t>
      </w:r>
    </w:p>
    <w:p w14:paraId="5C42B53B" w14:textId="77777777" w:rsidR="004F03C8" w:rsidRDefault="004F03C8">
      <w:pPr>
        <w:jc w:val="both"/>
        <w:rPr>
          <w:rFonts w:ascii="Arial" w:eastAsia="Arial" w:hAnsi="Arial" w:cs="Arial"/>
        </w:rPr>
      </w:pPr>
    </w:p>
    <w:p w14:paraId="062F7B45" w14:textId="77777777" w:rsidR="004F03C8" w:rsidRDefault="00EA5600">
      <w:pPr>
        <w:jc w:val="both"/>
        <w:rPr>
          <w:rFonts w:ascii="Arial" w:eastAsia="Arial" w:hAnsi="Arial" w:cs="Arial"/>
        </w:rPr>
      </w:pPr>
      <w:r>
        <w:rPr>
          <w:rFonts w:ascii="Arial" w:eastAsia="Arial" w:hAnsi="Arial" w:cs="Arial"/>
        </w:rPr>
        <w:t>Se recomienda la evaluación posterior para mejorar incorporación de conocimientos por parte de los estudiantes.</w:t>
      </w:r>
    </w:p>
    <w:p w14:paraId="6698A995" w14:textId="77777777" w:rsidR="004F03C8" w:rsidRDefault="004F03C8">
      <w:pPr>
        <w:jc w:val="both"/>
        <w:rPr>
          <w:rFonts w:ascii="Arial" w:eastAsia="Arial" w:hAnsi="Arial" w:cs="Arial"/>
        </w:rPr>
      </w:pPr>
    </w:p>
    <w:p w14:paraId="09AE96B8"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w:t>
      </w:r>
      <w:r>
        <w:rPr>
          <w:rFonts w:ascii="Arial" w:eastAsia="Arial" w:hAnsi="Arial" w:cs="Arial"/>
          <w:color w:val="000000"/>
        </w:rPr>
        <w:tab/>
        <w:t>Observaciones:</w:t>
      </w:r>
    </w:p>
    <w:p w14:paraId="09D8BF4E"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Máximo de horas teóricas por día cursos no intensivos: 8hs.</w:t>
      </w:r>
    </w:p>
    <w:p w14:paraId="5B2FB820"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Máximo de horas teóricas por día cursos intensivos: 10hs.</w:t>
      </w:r>
    </w:p>
    <w:p w14:paraId="50B78495"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Cada día de salida de campo corresponden a 8hs de trabajo práctico</w:t>
      </w:r>
    </w:p>
    <w:sectPr w:rsidR="004F03C8">
      <w:headerReference w:type="even" r:id="rId8"/>
      <w:headerReference w:type="default" r:id="rId9"/>
      <w:headerReference w:type="first" r:id="rId10"/>
      <w:pgSz w:w="11906" w:h="16838"/>
      <w:pgMar w:top="1417" w:right="1701" w:bottom="720"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F62BA" w14:textId="77777777" w:rsidR="006471EC" w:rsidRDefault="006471EC">
      <w:r>
        <w:separator/>
      </w:r>
    </w:p>
  </w:endnote>
  <w:endnote w:type="continuationSeparator" w:id="0">
    <w:p w14:paraId="4D128A2C" w14:textId="77777777" w:rsidR="006471EC" w:rsidRDefault="00647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09A782E-63E5-4C2E-B293-68EC7B73F19B}"/>
  </w:font>
  <w:font w:name="Calibri">
    <w:panose1 w:val="020F0502020204030204"/>
    <w:charset w:val="00"/>
    <w:family w:val="swiss"/>
    <w:pitch w:val="variable"/>
    <w:sig w:usb0="E4002EFF" w:usb1="C200247B" w:usb2="00000009" w:usb3="00000000" w:csb0="000001FF" w:csb1="00000000"/>
    <w:embedRegular r:id="rId2" w:fontKey="{6FC8C128-5106-4EE3-97D9-8FC1776E239B}"/>
    <w:embedBold r:id="rId3" w:fontKey="{F8AE7FA0-376B-4283-8863-3B87716D4246}"/>
    <w:embedItalic r:id="rId4" w:fontKey="{D7F072A1-897E-4F9F-A6F1-BC15CDAA3E1D}"/>
  </w:font>
  <w:font w:name="DejaVu Sans">
    <w:panose1 w:val="020B0603030804020204"/>
    <w:charset w:val="00"/>
    <w:family w:val="swiss"/>
    <w:pitch w:val="variable"/>
    <w:sig w:usb0="E7002EFF" w:usb1="D200FDFF" w:usb2="0A246029" w:usb3="00000000" w:csb0="000001FF" w:csb1="00000000"/>
    <w:embedRegular r:id="rId5" w:fontKey="{5A1C6769-EE4A-4B63-91CD-CEEC94D46B5C}"/>
    <w:embedBold r:id="rId6" w:fontKey="{5589E5F2-08FC-45D3-8CFB-E5622EFA5575}"/>
  </w:font>
  <w:font w:name="Segoe UI">
    <w:panose1 w:val="020B0502040204020203"/>
    <w:charset w:val="00"/>
    <w:family w:val="swiss"/>
    <w:pitch w:val="variable"/>
    <w:sig w:usb0="E4002EFF" w:usb1="C000E47F" w:usb2="00000009" w:usb3="00000000" w:csb0="000001FF" w:csb1="00000000"/>
    <w:embedRegular r:id="rId7" w:fontKey="{15AFF722-705D-4B35-9370-5F628BAB7917}"/>
  </w:font>
  <w:font w:name="OpenSymbol">
    <w:panose1 w:val="05010000000000000000"/>
    <w:charset w:val="00"/>
    <w:family w:val="auto"/>
    <w:pitch w:val="variable"/>
    <w:sig w:usb0="800000AF" w:usb1="1001ECEA" w:usb2="00000000" w:usb3="00000000" w:csb0="80000001" w:csb1="00000000"/>
    <w:embedRegular r:id="rId8" w:fontKey="{74B6FC3E-6104-43C5-A80D-57CEAF0A70AD}"/>
  </w:font>
  <w:font w:name="Liberation Sans">
    <w:panose1 w:val="020B0604020202020204"/>
    <w:charset w:val="00"/>
    <w:family w:val="swiss"/>
    <w:pitch w:val="variable"/>
    <w:sig w:usb0="E0000AFF" w:usb1="500078FF" w:usb2="00000021" w:usb3="00000000" w:csb0="000001BF" w:csb1="00000000"/>
    <w:embedRegular r:id="rId9" w:fontKey="{A48D6E92-7DA4-43C8-A068-9E53F84CA341}"/>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3640C4DD-BFB0-46A3-9026-EFE5DFCEBEAE}"/>
    <w:embedItalic r:id="rId11" w:fontKey="{36AD42AF-0A8A-4434-AF07-1028C7F39FF3}"/>
  </w:font>
  <w:font w:name="Calibri Light">
    <w:panose1 w:val="020F0302020204030204"/>
    <w:charset w:val="00"/>
    <w:family w:val="swiss"/>
    <w:pitch w:val="variable"/>
    <w:sig w:usb0="E4002EFF" w:usb1="C200247B" w:usb2="00000009" w:usb3="00000000" w:csb0="000001FF" w:csb1="00000000"/>
    <w:embedRegular r:id="rId12" w:fontKey="{C925EC5E-D777-4FC4-BD45-260C42F66A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97884" w14:textId="77777777" w:rsidR="006471EC" w:rsidRDefault="006471EC">
      <w:r>
        <w:separator/>
      </w:r>
    </w:p>
  </w:footnote>
  <w:footnote w:type="continuationSeparator" w:id="0">
    <w:p w14:paraId="4065FDCD" w14:textId="77777777" w:rsidR="006471EC" w:rsidRDefault="00647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430A"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7B04" w14:textId="77777777" w:rsidR="004F03C8" w:rsidRDefault="004F03C8">
    <w:pPr>
      <w:pBdr>
        <w:top w:val="nil"/>
        <w:left w:val="nil"/>
        <w:bottom w:val="nil"/>
        <w:right w:val="nil"/>
        <w:between w:val="nil"/>
      </w:pBdr>
      <w:spacing w:line="276" w:lineRule="auto"/>
      <w:rPr>
        <w:rFonts w:cs="Calibri"/>
        <w:color w:val="000000"/>
      </w:rPr>
    </w:pPr>
  </w:p>
  <w:tbl>
    <w:tblPr>
      <w:tblStyle w:val="af5"/>
      <w:tblW w:w="8504" w:type="dxa"/>
      <w:tblInd w:w="-113" w:type="dxa"/>
      <w:tblLayout w:type="fixed"/>
      <w:tblLook w:val="0400" w:firstRow="0" w:lastRow="0" w:firstColumn="0" w:lastColumn="0" w:noHBand="0" w:noVBand="1"/>
    </w:tblPr>
    <w:tblGrid>
      <w:gridCol w:w="1985"/>
      <w:gridCol w:w="6519"/>
    </w:tblGrid>
    <w:tr w:rsidR="004F03C8" w14:paraId="0ABB94C5" w14:textId="77777777">
      <w:tc>
        <w:tcPr>
          <w:tcW w:w="1985" w:type="dxa"/>
        </w:tcPr>
        <w:p w14:paraId="0CA5528D" w14:textId="77777777" w:rsidR="004F03C8" w:rsidRDefault="00EA56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39059D5" wp14:editId="13D31C05">
                <wp:extent cx="1101725" cy="145415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1725" cy="1454150"/>
                        </a:xfrm>
                        <a:prstGeom prst="rect">
                          <a:avLst/>
                        </a:prstGeom>
                        <a:ln/>
                      </pic:spPr>
                    </pic:pic>
                  </a:graphicData>
                </a:graphic>
              </wp:inline>
            </w:drawing>
          </w:r>
        </w:p>
      </w:tc>
      <w:tc>
        <w:tcPr>
          <w:tcW w:w="6519" w:type="dxa"/>
          <w:vAlign w:val="center"/>
        </w:tcPr>
        <w:p w14:paraId="3D5C95B5" w14:textId="77777777" w:rsidR="004F03C8" w:rsidRDefault="00EA5600">
          <w:pPr>
            <w:pBdr>
              <w:top w:val="nil"/>
              <w:left w:val="nil"/>
              <w:bottom w:val="nil"/>
              <w:right w:val="nil"/>
              <w:between w:val="nil"/>
            </w:pBdr>
            <w:jc w:val="center"/>
            <w:rPr>
              <w:rFonts w:ascii="Arial" w:eastAsia="Arial" w:hAnsi="Arial" w:cs="Arial"/>
              <w:smallCaps/>
              <w:color w:val="0000FF"/>
            </w:rPr>
          </w:pPr>
          <w:r>
            <w:rPr>
              <w:rFonts w:ascii="Arial" w:eastAsia="Arial" w:hAnsi="Arial" w:cs="Arial"/>
              <w:smallCaps/>
              <w:color w:val="0000FF"/>
            </w:rPr>
            <w:t>PROGRAMA DE DESARROLLO DE LAS CIENCIAS BASICAS</w:t>
          </w:r>
        </w:p>
        <w:p w14:paraId="23E81A38" w14:textId="77777777" w:rsidR="004F03C8" w:rsidRDefault="004F03C8">
          <w:pPr>
            <w:pBdr>
              <w:top w:val="nil"/>
              <w:left w:val="nil"/>
              <w:bottom w:val="nil"/>
              <w:right w:val="nil"/>
              <w:between w:val="nil"/>
            </w:pBdr>
            <w:jc w:val="center"/>
            <w:rPr>
              <w:rFonts w:ascii="Arial" w:eastAsia="Arial" w:hAnsi="Arial" w:cs="Arial"/>
              <w:smallCaps/>
              <w:color w:val="0000FF"/>
            </w:rPr>
          </w:pPr>
        </w:p>
        <w:p w14:paraId="1A42AB8A" w14:textId="77777777" w:rsidR="004F03C8" w:rsidRDefault="00EA5600">
          <w:pPr>
            <w:pBdr>
              <w:top w:val="nil"/>
              <w:left w:val="nil"/>
              <w:bottom w:val="nil"/>
              <w:right w:val="nil"/>
              <w:between w:val="nil"/>
            </w:pBdr>
            <w:jc w:val="center"/>
            <w:rPr>
              <w:rFonts w:ascii="Arial" w:eastAsia="Arial" w:hAnsi="Arial" w:cs="Arial"/>
              <w:color w:val="0000FF"/>
            </w:rPr>
          </w:pPr>
          <w:r>
            <w:rPr>
              <w:rFonts w:ascii="Arial" w:eastAsia="Arial" w:hAnsi="Arial" w:cs="Arial"/>
              <w:color w:val="0000FF"/>
            </w:rPr>
            <w:t>Ministerio de Educación y Cultura - Universidad de la República</w:t>
          </w:r>
        </w:p>
      </w:tc>
    </w:tr>
  </w:tbl>
  <w:p w14:paraId="5946EF8E"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4E531" w14:textId="77777777" w:rsidR="004F03C8" w:rsidRDefault="004F03C8">
    <w:pPr>
      <w:pBdr>
        <w:top w:val="nil"/>
        <w:left w:val="nil"/>
        <w:bottom w:val="nil"/>
        <w:right w:val="nil"/>
        <w:between w:val="nil"/>
      </w:pBdr>
      <w:spacing w:line="276" w:lineRule="auto"/>
      <w:rPr>
        <w:rFonts w:cs="Calibri"/>
        <w:color w:val="000000"/>
      </w:rPr>
    </w:pPr>
  </w:p>
  <w:tbl>
    <w:tblPr>
      <w:tblStyle w:val="af6"/>
      <w:tblW w:w="8504" w:type="dxa"/>
      <w:tblInd w:w="-113" w:type="dxa"/>
      <w:tblLayout w:type="fixed"/>
      <w:tblLook w:val="0400" w:firstRow="0" w:lastRow="0" w:firstColumn="0" w:lastColumn="0" w:noHBand="0" w:noVBand="1"/>
    </w:tblPr>
    <w:tblGrid>
      <w:gridCol w:w="1985"/>
      <w:gridCol w:w="6519"/>
    </w:tblGrid>
    <w:tr w:rsidR="004F03C8" w14:paraId="1653BE27" w14:textId="77777777">
      <w:tc>
        <w:tcPr>
          <w:tcW w:w="1985" w:type="dxa"/>
        </w:tcPr>
        <w:p w14:paraId="4CA96051" w14:textId="77777777" w:rsidR="004F03C8" w:rsidRDefault="00EA56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4E6A4EA" wp14:editId="3F516838">
                <wp:extent cx="1101725" cy="145415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1725" cy="1454150"/>
                        </a:xfrm>
                        <a:prstGeom prst="rect">
                          <a:avLst/>
                        </a:prstGeom>
                        <a:ln/>
                      </pic:spPr>
                    </pic:pic>
                  </a:graphicData>
                </a:graphic>
              </wp:inline>
            </w:drawing>
          </w:r>
        </w:p>
      </w:tc>
      <w:tc>
        <w:tcPr>
          <w:tcW w:w="6519" w:type="dxa"/>
          <w:vAlign w:val="center"/>
        </w:tcPr>
        <w:p w14:paraId="18E0E343" w14:textId="77777777" w:rsidR="004F03C8" w:rsidRDefault="00EA5600">
          <w:pPr>
            <w:pBdr>
              <w:top w:val="nil"/>
              <w:left w:val="nil"/>
              <w:bottom w:val="nil"/>
              <w:right w:val="nil"/>
              <w:between w:val="nil"/>
            </w:pBdr>
            <w:jc w:val="center"/>
            <w:rPr>
              <w:rFonts w:ascii="Arial" w:eastAsia="Arial" w:hAnsi="Arial" w:cs="Arial"/>
              <w:smallCaps/>
              <w:color w:val="0000FF"/>
            </w:rPr>
          </w:pPr>
          <w:r>
            <w:rPr>
              <w:rFonts w:ascii="Arial" w:eastAsia="Arial" w:hAnsi="Arial" w:cs="Arial"/>
              <w:smallCaps/>
              <w:color w:val="0000FF"/>
            </w:rPr>
            <w:t>PROGRAMA DE DESARROLLO DE LAS CIENCIAS BASICAS</w:t>
          </w:r>
        </w:p>
        <w:p w14:paraId="067B4108" w14:textId="77777777" w:rsidR="004F03C8" w:rsidRDefault="004F03C8">
          <w:pPr>
            <w:pBdr>
              <w:top w:val="nil"/>
              <w:left w:val="nil"/>
              <w:bottom w:val="nil"/>
              <w:right w:val="nil"/>
              <w:between w:val="nil"/>
            </w:pBdr>
            <w:jc w:val="center"/>
            <w:rPr>
              <w:rFonts w:ascii="Arial" w:eastAsia="Arial" w:hAnsi="Arial" w:cs="Arial"/>
              <w:smallCaps/>
              <w:color w:val="0000FF"/>
            </w:rPr>
          </w:pPr>
        </w:p>
        <w:p w14:paraId="417A9285" w14:textId="77777777" w:rsidR="004F03C8" w:rsidRDefault="00EA5600">
          <w:pPr>
            <w:pBdr>
              <w:top w:val="nil"/>
              <w:left w:val="nil"/>
              <w:bottom w:val="nil"/>
              <w:right w:val="nil"/>
              <w:between w:val="nil"/>
            </w:pBdr>
            <w:jc w:val="center"/>
            <w:rPr>
              <w:rFonts w:ascii="Arial" w:eastAsia="Arial" w:hAnsi="Arial" w:cs="Arial"/>
              <w:color w:val="0000FF"/>
            </w:rPr>
          </w:pPr>
          <w:r>
            <w:rPr>
              <w:rFonts w:ascii="Arial" w:eastAsia="Arial" w:hAnsi="Arial" w:cs="Arial"/>
              <w:color w:val="0000FF"/>
            </w:rPr>
            <w:t>Ministerio de Educación y Cultura - Universidad de la República</w:t>
          </w:r>
        </w:p>
      </w:tc>
    </w:tr>
  </w:tbl>
  <w:p w14:paraId="25B29CBC"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07A23"/>
    <w:multiLevelType w:val="hybridMultilevel"/>
    <w:tmpl w:val="D9F2A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39814B0"/>
    <w:multiLevelType w:val="multilevel"/>
    <w:tmpl w:val="B8BC8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49DA7FBF"/>
    <w:multiLevelType w:val="hybridMultilevel"/>
    <w:tmpl w:val="1EA03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4299255">
    <w:abstractNumId w:val="1"/>
  </w:num>
  <w:num w:numId="2" w16cid:durableId="1511217276">
    <w:abstractNumId w:val="2"/>
  </w:num>
  <w:num w:numId="3" w16cid:durableId="474680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3C8"/>
    <w:rsid w:val="00065F6A"/>
    <w:rsid w:val="002A1DAC"/>
    <w:rsid w:val="003330C1"/>
    <w:rsid w:val="003551F9"/>
    <w:rsid w:val="00466A63"/>
    <w:rsid w:val="004F03C8"/>
    <w:rsid w:val="006471EC"/>
    <w:rsid w:val="00685764"/>
    <w:rsid w:val="00733F8C"/>
    <w:rsid w:val="00845911"/>
    <w:rsid w:val="009939D5"/>
    <w:rsid w:val="00AF5F96"/>
    <w:rsid w:val="00B6036C"/>
    <w:rsid w:val="00BE1EBD"/>
    <w:rsid w:val="00D946B0"/>
    <w:rsid w:val="00EA5600"/>
    <w:rsid w:val="00F60C3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D6F47"/>
  <w15:docId w15:val="{B1FBBF8F-FA24-4279-9C7D-71684B07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UY" w:eastAsia="es-U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textAlignment w:val="baseline"/>
    </w:pPr>
    <w:rPr>
      <w:rFonts w:cs="DejaVu Sans"/>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qFormat/>
    <w:rPr>
      <w:sz w:val="20"/>
      <w:szCs w:val="20"/>
    </w:rPr>
  </w:style>
  <w:style w:type="character" w:customStyle="1" w:styleId="AsuntodelcomentarioCar">
    <w:name w:val="Asunto del comentario Car"/>
    <w:basedOn w:val="TextocomentarioCar"/>
    <w:qFormat/>
    <w:rPr>
      <w:b/>
      <w:bCs/>
      <w:sz w:val="20"/>
      <w:szCs w:val="20"/>
    </w:rPr>
  </w:style>
  <w:style w:type="character" w:customStyle="1" w:styleId="TextodegloboCar">
    <w:name w:val="Texto de globo Car"/>
    <w:basedOn w:val="Fuentedeprrafopredeter"/>
    <w:qFormat/>
    <w:rPr>
      <w:rFonts w:ascii="Segoe UI" w:eastAsia="Segoe UI" w:hAnsi="Segoe UI" w:cs="Segoe UI"/>
      <w:sz w:val="18"/>
      <w:szCs w:val="18"/>
    </w:rPr>
  </w:style>
  <w:style w:type="character" w:customStyle="1" w:styleId="Bullets">
    <w:name w:val="Bullets"/>
    <w:qFormat/>
    <w:rPr>
      <w:rFonts w:ascii="OpenSymbol" w:eastAsia="OpenSymbol" w:hAnsi="OpenSymbol" w:cs="OpenSymbol"/>
    </w:rPr>
  </w:style>
  <w:style w:type="paragraph" w:customStyle="1" w:styleId="Heading">
    <w:name w:val="Heading"/>
    <w:basedOn w:val="Standard"/>
    <w:next w:val="Textbody"/>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body"/>
    <w:rPr>
      <w:rFonts w:cs="Lohit Devanagari"/>
      <w:sz w:val="24"/>
    </w:rPr>
  </w:style>
  <w:style w:type="paragraph" w:styleId="Descripcin">
    <w:name w:val="caption"/>
    <w:basedOn w:val="Standard"/>
    <w:qFormat/>
    <w:pPr>
      <w:suppressLineNumbers/>
      <w:spacing w:before="120" w:after="120"/>
    </w:pPr>
    <w:rPr>
      <w:rFonts w:cs="Lohit Devanagari"/>
      <w:i/>
      <w:iCs/>
      <w:sz w:val="24"/>
      <w:szCs w:val="24"/>
    </w:rPr>
  </w:style>
  <w:style w:type="paragraph" w:customStyle="1" w:styleId="Index">
    <w:name w:val="Index"/>
    <w:basedOn w:val="Standard"/>
    <w:qFormat/>
    <w:pPr>
      <w:suppressLineNumbers/>
    </w:pPr>
    <w:rPr>
      <w:rFonts w:cs="Lohit Devanagari"/>
      <w:sz w:val="24"/>
    </w:rPr>
  </w:style>
  <w:style w:type="paragraph" w:customStyle="1" w:styleId="Standard">
    <w:name w:val="Standard"/>
    <w:qFormat/>
    <w:pPr>
      <w:widowControl/>
      <w:suppressAutoHyphens/>
      <w:spacing w:after="160" w:line="249" w:lineRule="auto"/>
      <w:textAlignment w:val="baseline"/>
    </w:pPr>
    <w:rPr>
      <w:rFonts w:cs="DejaVu Sans"/>
      <w:lang w:eastAsia="en-US"/>
    </w:rPr>
  </w:style>
  <w:style w:type="paragraph" w:customStyle="1" w:styleId="Textbody">
    <w:name w:val="Text body"/>
    <w:basedOn w:val="Standard"/>
    <w:qFormat/>
    <w:pPr>
      <w:spacing w:after="140" w:line="276" w:lineRule="auto"/>
    </w:pPr>
  </w:style>
  <w:style w:type="paragraph" w:customStyle="1" w:styleId="HeaderandFooter">
    <w:name w:val="Header and Footer"/>
    <w:basedOn w:val="Standard"/>
    <w:qFormat/>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spacing w:after="0" w:line="240" w:lineRule="auto"/>
    </w:pPr>
  </w:style>
  <w:style w:type="paragraph" w:customStyle="1" w:styleId="Standard1">
    <w:name w:val="Standard1"/>
    <w:qFormat/>
    <w:pPr>
      <w:suppressAutoHyphens/>
      <w:textAlignment w:val="baseline"/>
    </w:pPr>
    <w:rPr>
      <w:rFonts w:ascii="Arial" w:eastAsia="Arial" w:hAnsi="Arial" w:cs="Arial"/>
      <w:sz w:val="24"/>
      <w:szCs w:val="24"/>
      <w:lang w:val="es-ES" w:eastAsia="zh-CN" w:bidi="hi-IN"/>
    </w:rPr>
  </w:style>
  <w:style w:type="paragraph" w:styleId="Prrafodelista">
    <w:name w:val="List Paragraph"/>
    <w:basedOn w:val="Standard"/>
    <w:qFormat/>
    <w:pPr>
      <w:ind w:left="720"/>
    </w:pPr>
  </w:style>
  <w:style w:type="paragraph" w:styleId="Textocomentario">
    <w:name w:val="annotation text"/>
    <w:basedOn w:val="Standard"/>
    <w:pPr>
      <w:spacing w:line="240" w:lineRule="auto"/>
    </w:pPr>
    <w:rPr>
      <w:sz w:val="20"/>
      <w:szCs w:val="20"/>
    </w:rPr>
  </w:style>
  <w:style w:type="paragraph" w:styleId="Asuntodelcomentario">
    <w:name w:val="annotation subject"/>
    <w:basedOn w:val="Textocomentario"/>
    <w:next w:val="Textocomentario"/>
    <w:qFormat/>
    <w:rPr>
      <w:b/>
      <w:bCs/>
    </w:rPr>
  </w:style>
  <w:style w:type="paragraph" w:styleId="Textodeglobo">
    <w:name w:val="Balloon Text"/>
    <w:basedOn w:val="Standard"/>
    <w:qFormat/>
    <w:pPr>
      <w:spacing w:after="0" w:line="240" w:lineRule="auto"/>
    </w:pPr>
    <w:rPr>
      <w:rFonts w:ascii="Segoe UI" w:eastAsia="Segoe UI" w:hAnsi="Segoe UI" w:cs="Segoe UI"/>
      <w:sz w:val="18"/>
      <w:szCs w:val="18"/>
    </w:rPr>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numbering" w:customStyle="1" w:styleId="Sinlista1">
    <w:name w:val="Sin lista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QYRf6I08uZyWo7Avtw4yypJZLQ==">CgMxLjAyDmgubHJkZ2VnaXg3OHpjOABqKQoUc3VnZ2VzdC41bmZicGs5dzZ6ejMSEU9mZWxpYSBHdXRpw6lycmV6aikKFHN1Z2dlc3Qucmk3ZWlneDR5b3ZuEhFPZmVsaWEgR3V0acOpcnJlemopChRzdWdnZXN0Ljlicmcyc3hldHF1cxIRT2ZlbGlhIEd1dGnDqXJyZXpqKQoUc3VnZ2VzdC52bTBnb3ZhNDRneWoSEU9mZWxpYSBHdXRpw6lycmV6aikKFHN1Z2dlc3QueXl3ZGpkOHYxd3RsEhFPZmVsaWEgR3V0acOpcnJlemopChRzdWdnZXN0Lm9lMG8zZ252N2I4YRIRT2ZlbGlhIEd1dGnDqXJyZXpqKQoUc3VnZ2VzdC40OXN0cmpndDBwb3ESEU9mZWxpYSBHdXRpw6lycmV6ciExSlZJOThaOXFtSmxLNklHX05qNUdnd2tsUmIzaklQZ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1856</Words>
  <Characters>10214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dc:creator>
  <cp:lastModifiedBy>Analia Fein Sánchez</cp:lastModifiedBy>
  <cp:revision>2</cp:revision>
  <dcterms:created xsi:type="dcterms:W3CDTF">2025-11-27T17:10:00Z</dcterms:created>
  <dcterms:modified xsi:type="dcterms:W3CDTF">2025-11-27T17:10:00Z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