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FORMULARIO PARA PRESENTACIÓN DE CURSOS DE POSGRADO</w:t>
      </w:r>
    </w:p>
    <w:p w14:paraId="22AE190C" w14:textId="37CFFDEC" w:rsidR="00065F6A" w:rsidRDefault="00065F6A">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2026</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8494" w:type="dxa"/>
        <w:tblInd w:w="-108" w:type="dxa"/>
        <w:tblLayout w:type="fixed"/>
        <w:tblLook w:val="0400" w:firstRow="0" w:lastRow="0" w:firstColumn="0" w:lastColumn="0" w:noHBand="0" w:noVBand="1"/>
      </w:tblPr>
      <w:tblGrid>
        <w:gridCol w:w="8494"/>
      </w:tblGrid>
      <w:tr w:rsidR="004F03C8" w14:paraId="6EAE3A36" w14:textId="77777777">
        <w:tc>
          <w:tcPr>
            <w:tcW w:w="8494" w:type="dxa"/>
            <w:tcBorders>
              <w:top w:val="single" w:sz="4" w:space="0" w:color="000000"/>
              <w:left w:val="single" w:sz="4" w:space="0" w:color="000000"/>
              <w:bottom w:val="single" w:sz="4" w:space="0" w:color="000000"/>
              <w:right w:val="single" w:sz="4" w:space="0" w:color="000000"/>
            </w:tcBorders>
          </w:tcPr>
          <w:p w14:paraId="5823C0F4" w14:textId="167C79E8" w:rsidR="004F03C8" w:rsidRPr="00E82DD4" w:rsidRDefault="00E82DD4" w:rsidP="0090042E">
            <w:pPr>
              <w:widowControl/>
              <w:pBdr>
                <w:top w:val="nil"/>
                <w:left w:val="nil"/>
                <w:bottom w:val="nil"/>
                <w:right w:val="nil"/>
                <w:between w:val="nil"/>
              </w:pBdr>
              <w:spacing w:before="120" w:after="120"/>
              <w:jc w:val="both"/>
              <w:rPr>
                <w:rFonts w:ascii="Arial" w:eastAsia="Arial" w:hAnsi="Arial" w:cs="Arial"/>
                <w:color w:val="000000"/>
              </w:rPr>
            </w:pPr>
            <w:r w:rsidRPr="00E82DD4">
              <w:rPr>
                <w:rFonts w:ascii="Arial" w:eastAsia="Arial" w:hAnsi="Arial" w:cs="Arial"/>
                <w:color w:val="000000"/>
              </w:rPr>
              <w:t>1</w:t>
            </w:r>
            <w:r w:rsidR="0090042E">
              <w:rPr>
                <w:rFonts w:ascii="Arial" w:eastAsia="Arial" w:hAnsi="Arial" w:cs="Arial"/>
                <w:color w:val="000000"/>
              </w:rPr>
              <w:t>1</w:t>
            </w:r>
            <w:r w:rsidRPr="00E82DD4">
              <w:rPr>
                <w:rFonts w:ascii="Arial" w:eastAsia="Arial" w:hAnsi="Arial" w:cs="Arial"/>
                <w:color w:val="000000"/>
              </w:rPr>
              <w:t xml:space="preserve"> de noviembre de 2025</w:t>
            </w:r>
          </w:p>
        </w:tc>
      </w:tr>
    </w:tbl>
    <w:p w14:paraId="2CFC273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14:paraId="3A487F3B" w14:textId="77777777" w:rsidTr="00E82DD4">
        <w:trPr>
          <w:trHeight w:val="440"/>
        </w:trPr>
        <w:tc>
          <w:tcPr>
            <w:tcW w:w="8494" w:type="dxa"/>
            <w:tcBorders>
              <w:top w:val="single" w:sz="4" w:space="0" w:color="000000"/>
              <w:left w:val="single" w:sz="4" w:space="0" w:color="000000"/>
              <w:bottom w:val="single" w:sz="4" w:space="0" w:color="000000"/>
              <w:right w:val="single" w:sz="4" w:space="0" w:color="000000"/>
            </w:tcBorders>
            <w:vAlign w:val="center"/>
          </w:tcPr>
          <w:p w14:paraId="146D259C" w14:textId="2A8A3DB7" w:rsidR="004F03C8" w:rsidRPr="00E82DD4" w:rsidRDefault="00E82DD4" w:rsidP="00E82DD4">
            <w:pPr>
              <w:rPr>
                <w:rFonts w:ascii="Arial" w:hAnsi="Arial" w:cs="Arial"/>
                <w:lang w:val="es-419"/>
              </w:rPr>
            </w:pPr>
            <w:r w:rsidRPr="00E82DD4">
              <w:rPr>
                <w:rFonts w:ascii="Arial" w:hAnsi="Arial" w:cs="Arial"/>
                <w:lang w:val="es-419"/>
              </w:rPr>
              <w:t>Geoquímica de contaminantes y respuestas bentónicas</w:t>
            </w:r>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(máx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19230F2F"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Geoquímica y Bentos</w:t>
            </w:r>
          </w:p>
        </w:tc>
      </w:tr>
    </w:tbl>
    <w:p w14:paraId="1F38D69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74F00877"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 Aplica</w:t>
            </w:r>
          </w:p>
        </w:tc>
      </w:tr>
    </w:tbl>
    <w:p w14:paraId="0223769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1.4.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r>
              <w:rPr>
                <w:rFonts w:ascii="Arial" w:eastAsia="Arial" w:hAnsi="Arial" w:cs="Arial"/>
                <w:color w:val="000000"/>
                <w:sz w:val="20"/>
                <w:szCs w:val="20"/>
              </w:rPr>
              <w:t>dd/mm/aa</w:t>
            </w:r>
          </w:p>
        </w:tc>
        <w:tc>
          <w:tcPr>
            <w:tcW w:w="1591" w:type="dxa"/>
            <w:tcBorders>
              <w:top w:val="single" w:sz="4" w:space="0" w:color="000000"/>
              <w:left w:val="single" w:sz="4" w:space="0" w:color="000000"/>
              <w:bottom w:val="single" w:sz="4" w:space="0" w:color="000000"/>
              <w:right w:val="single" w:sz="4" w:space="0" w:color="000000"/>
            </w:tcBorders>
          </w:tcPr>
          <w:p w14:paraId="2CE3CEAD" w14:textId="21AACBF7" w:rsidR="004F03C8" w:rsidRDefault="00E82DD4">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10/04/2026</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r>
              <w:rPr>
                <w:rFonts w:ascii="Arial" w:eastAsia="Arial" w:hAnsi="Arial" w:cs="Arial"/>
                <w:color w:val="000000"/>
                <w:sz w:val="20"/>
                <w:szCs w:val="20"/>
              </w:rPr>
              <w:t>dd/mm/aa</w:t>
            </w:r>
          </w:p>
        </w:tc>
        <w:tc>
          <w:tcPr>
            <w:tcW w:w="1591" w:type="dxa"/>
            <w:tcBorders>
              <w:left w:val="single" w:sz="4" w:space="0" w:color="000000"/>
              <w:bottom w:val="single" w:sz="4" w:space="0" w:color="000000"/>
              <w:right w:val="single" w:sz="4" w:space="0" w:color="000000"/>
            </w:tcBorders>
          </w:tcPr>
          <w:p w14:paraId="0EE8D488" w14:textId="265D0BB7" w:rsidR="004F03C8" w:rsidRDefault="00E82DD4">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22/06/2026</w:t>
            </w:r>
          </w:p>
        </w:tc>
      </w:tr>
    </w:tbl>
    <w:p w14:paraId="25B0F9F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17132A0" w14:textId="77777777" w:rsidR="004F03C8" w:rsidRDefault="00EA5600">
      <w:pPr>
        <w:widowControl/>
        <w:pBdr>
          <w:top w:val="nil"/>
          <w:left w:val="nil"/>
          <w:bottom w:val="nil"/>
          <w:right w:val="nil"/>
          <w:between w:val="nil"/>
        </w:pBdr>
        <w:spacing w:before="120" w:after="120"/>
        <w:jc w:val="both"/>
        <w:rPr>
          <w:rFonts w:cs="Calibri"/>
          <w:b/>
          <w:color w:val="000000"/>
        </w:rPr>
      </w:pPr>
      <w:r>
        <w:rPr>
          <w:rFonts w:ascii="Arial" w:eastAsia="Arial" w:hAnsi="Arial" w:cs="Arial"/>
          <w:b/>
          <w:color w:val="000000"/>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97391A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 Horario (tentativo):</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Ma</w:t>
            </w:r>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Sa</w:t>
            </w:r>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4F03C8"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4306ED6C" w:rsidR="004F03C8" w:rsidRDefault="00E82DD4">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17:30</w:t>
            </w: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r w:rsidR="004F03C8"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Fin</w:t>
            </w:r>
          </w:p>
        </w:tc>
        <w:tc>
          <w:tcPr>
            <w:tcW w:w="995" w:type="dxa"/>
            <w:tcBorders>
              <w:left w:val="single" w:sz="4" w:space="0" w:color="000000"/>
              <w:bottom w:val="single" w:sz="4" w:space="0" w:color="000000"/>
              <w:right w:val="single" w:sz="4" w:space="0" w:color="000000"/>
            </w:tcBorders>
            <w:vAlign w:val="center"/>
          </w:tcPr>
          <w:p w14:paraId="473B4FF9"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6" w:type="dxa"/>
            <w:tcBorders>
              <w:left w:val="single" w:sz="4" w:space="0" w:color="000000"/>
              <w:bottom w:val="single" w:sz="4" w:space="0" w:color="000000"/>
              <w:right w:val="single" w:sz="4" w:space="0" w:color="000000"/>
            </w:tcBorders>
            <w:vAlign w:val="center"/>
          </w:tcPr>
          <w:p w14:paraId="4977CE0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left w:val="single" w:sz="4" w:space="0" w:color="000000"/>
              <w:bottom w:val="single" w:sz="4" w:space="0" w:color="000000"/>
              <w:right w:val="single" w:sz="4" w:space="0" w:color="000000"/>
            </w:tcBorders>
            <w:vAlign w:val="center"/>
          </w:tcPr>
          <w:p w14:paraId="142718AB"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3AEA07DA"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5" w:type="dxa"/>
            <w:tcBorders>
              <w:left w:val="single" w:sz="4" w:space="0" w:color="000000"/>
              <w:bottom w:val="single" w:sz="4" w:space="0" w:color="000000"/>
              <w:right w:val="single" w:sz="4" w:space="0" w:color="000000"/>
            </w:tcBorders>
            <w:vAlign w:val="center"/>
          </w:tcPr>
          <w:p w14:paraId="3F3C04B8" w14:textId="0CF34FB6" w:rsidR="004F03C8" w:rsidRDefault="00E82DD4">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20:30</w:t>
            </w:r>
          </w:p>
        </w:tc>
        <w:tc>
          <w:tcPr>
            <w:tcW w:w="996" w:type="dxa"/>
            <w:tcBorders>
              <w:left w:val="single" w:sz="4" w:space="0" w:color="000000"/>
              <w:bottom w:val="single" w:sz="4" w:space="0" w:color="000000"/>
              <w:right w:val="single" w:sz="4" w:space="0" w:color="000000"/>
            </w:tcBorders>
            <w:vAlign w:val="center"/>
          </w:tcPr>
          <w:p w14:paraId="7C8DEE77"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6C02537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bl>
    <w:p w14:paraId="5F97BC2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1.6.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total del curso.</w:t>
            </w:r>
          </w:p>
        </w:tc>
        <w:tc>
          <w:tcPr>
            <w:tcW w:w="3536" w:type="dxa"/>
            <w:tcBorders>
              <w:top w:val="single" w:sz="4" w:space="0" w:color="000000"/>
              <w:left w:val="single" w:sz="4" w:space="0" w:color="000000"/>
              <w:bottom w:val="single" w:sz="4" w:space="0" w:color="000000"/>
              <w:right w:val="single" w:sz="4" w:space="0" w:color="000000"/>
            </w:tcBorders>
          </w:tcPr>
          <w:p w14:paraId="02069C1A" w14:textId="343B0223"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18 horas</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4E6938DC"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11.5</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18BA438E"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6.5</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E3B6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C3A943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1.7. Actividades a realizar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3CBE501D" w:rsidR="004F03C8" w:rsidRDefault="00E82DD4">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5137E248" w:rsidR="004F03C8" w:rsidRDefault="00E82DD4">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11.5</w:t>
            </w:r>
          </w:p>
        </w:tc>
      </w:tr>
      <w:tr w:rsidR="004F03C8" w14:paraId="1C1E24A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0FB16F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campo</w:t>
            </w:r>
          </w:p>
        </w:tc>
        <w:tc>
          <w:tcPr>
            <w:tcW w:w="709" w:type="dxa"/>
            <w:tcBorders>
              <w:top w:val="single" w:sz="4" w:space="0" w:color="000000"/>
              <w:left w:val="single" w:sz="4" w:space="0" w:color="000000"/>
              <w:bottom w:val="single" w:sz="4" w:space="0" w:color="000000"/>
              <w:right w:val="single" w:sz="4" w:space="0" w:color="000000"/>
            </w:tcBorders>
            <w:vAlign w:val="center"/>
          </w:tcPr>
          <w:p w14:paraId="250C1CC3"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CB823D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F44592F" w14:textId="4CA17D10" w:rsidR="004F03C8" w:rsidRDefault="004F03C8">
            <w:pPr>
              <w:widowControl/>
              <w:pBdr>
                <w:top w:val="nil"/>
                <w:left w:val="nil"/>
                <w:bottom w:val="nil"/>
                <w:right w:val="nil"/>
                <w:between w:val="nil"/>
              </w:pBdr>
              <w:spacing w:before="120" w:after="120"/>
              <w:rPr>
                <w:rFonts w:ascii="Arial" w:eastAsia="Arial" w:hAnsi="Arial" w:cs="Arial"/>
                <w:color w:val="000000"/>
              </w:rPr>
            </w:pP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Talleres de discusión</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6C1444D8" w:rsidR="004F03C8" w:rsidRDefault="00E82DD4">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6A479FE2" w:rsidR="004F03C8" w:rsidRDefault="00E82DD4">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5</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60A20A47" w:rsidR="004F03C8" w:rsidRDefault="00E82DD4">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00B55F31" w:rsidR="004F03C8" w:rsidRDefault="00F92A4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3</w:t>
            </w:r>
          </w:p>
        </w:tc>
      </w:tr>
      <w:tr w:rsidR="004F03C8" w14:paraId="7D333D6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656DBA11"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laboratorio</w:t>
            </w:r>
          </w:p>
        </w:tc>
        <w:tc>
          <w:tcPr>
            <w:tcW w:w="709" w:type="dxa"/>
            <w:tcBorders>
              <w:top w:val="single" w:sz="4" w:space="0" w:color="000000"/>
              <w:left w:val="single" w:sz="4" w:space="0" w:color="000000"/>
              <w:bottom w:val="single" w:sz="4" w:space="0" w:color="000000"/>
              <w:right w:val="single" w:sz="4" w:space="0" w:color="000000"/>
            </w:tcBorders>
            <w:vAlign w:val="center"/>
          </w:tcPr>
          <w:p w14:paraId="3D87FB9D"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4CC7C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53E116C4"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bl>
    <w:p w14:paraId="31C7C7AD" w14:textId="77777777" w:rsidR="004F03C8" w:rsidRDefault="004F03C8">
      <w:pPr>
        <w:jc w:val="both"/>
        <w:rPr>
          <w:rFonts w:ascii="Arial" w:eastAsia="Arial" w:hAnsi="Arial" w:cs="Arial"/>
        </w:rPr>
      </w:pPr>
    </w:p>
    <w:p w14:paraId="58440C4A" w14:textId="77777777" w:rsidR="004F03C8" w:rsidRDefault="00EA5600">
      <w:pPr>
        <w:jc w:val="both"/>
        <w:rPr>
          <w:rFonts w:ascii="Arial" w:eastAsia="Arial" w:hAnsi="Arial" w:cs="Arial"/>
        </w:rPr>
      </w:pPr>
      <w:r>
        <w:rPr>
          <w:rFonts w:ascii="Arial" w:eastAsia="Arial" w:hAnsi="Arial" w:cs="Arial"/>
        </w:rPr>
        <w:t>Trabajo domicilio  (solo cursos intensivos con componente sincrónica diaria mayor a 6 hs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126" w:type="dxa"/>
          </w:tcPr>
          <w:p w14:paraId="6A3ADAAE" w14:textId="77777777" w:rsidR="004F03C8" w:rsidRDefault="004F03C8">
            <w:pPr>
              <w:widowControl/>
              <w:pBdr>
                <w:top w:val="nil"/>
                <w:left w:val="nil"/>
                <w:bottom w:val="nil"/>
                <w:right w:val="nil"/>
                <w:between w:val="nil"/>
              </w:pBdr>
              <w:spacing w:after="160" w:line="249" w:lineRule="auto"/>
              <w:rPr>
                <w:rFonts w:cs="Calibri"/>
                <w:color w:val="000000"/>
              </w:rPr>
            </w:pP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059F0F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p>
    <w:p w14:paraId="457F1B8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85039E7"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1.8. Evaluación</w:t>
      </w:r>
    </w:p>
    <w:p w14:paraId="78CA124E"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Los cursos se aprobarán con una evaluación final individual en la que el estudiante deberá alcanzar como mínimo una calificación correspondiente al concepto Aceptable: el rendimiento alcanza el criterio mínimo de suficiencia  (de acuerdo a la escala de la Udelar).</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bottom w:val="single" w:sz="4" w:space="0" w:color="000000"/>
            </w:tcBorders>
          </w:tcPr>
          <w:p w14:paraId="13DBAC7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12D40E6F"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68186294" w14:textId="4086CE7B"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Presentación y defensa de caso de estudio</w:t>
            </w:r>
          </w:p>
          <w:p w14:paraId="0A8AAF0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70F9DEF1"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El último día</w:t>
            </w:r>
          </w:p>
          <w:p w14:paraId="403C2DC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1.9.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5F5C3E75" w14:textId="53FD0A7A"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Sí</w:t>
            </w:r>
          </w:p>
          <w:p w14:paraId="70D4F08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22B082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1.10.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129867F3"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Virtual</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19B7D89F"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Carolina Bueno y Noelia Kandratavicius</w:t>
            </w:r>
          </w:p>
        </w:tc>
      </w:tr>
    </w:tbl>
    <w:p w14:paraId="1EF4BC8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793541CF" w:rsidR="004F03C8" w:rsidRDefault="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Carolina Bueno y Noelia Kandratavicius</w:t>
            </w: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4468EA7"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3420B7BF" w14:textId="77777777" w:rsidR="00E82DD4" w:rsidRPr="00E82DD4" w:rsidRDefault="00E82DD4" w:rsidP="00E82DD4">
            <w:pPr>
              <w:pStyle w:val="Prrafodelista"/>
              <w:numPr>
                <w:ilvl w:val="0"/>
                <w:numId w:val="2"/>
              </w:numPr>
              <w:suppressAutoHyphens w:val="0"/>
              <w:spacing w:line="259" w:lineRule="auto"/>
              <w:contextualSpacing/>
              <w:textAlignment w:val="auto"/>
              <w:rPr>
                <w:rFonts w:ascii="Arial" w:hAnsi="Arial" w:cs="Arial"/>
                <w:lang w:val="es-419"/>
              </w:rPr>
            </w:pPr>
            <w:r w:rsidRPr="00E82DD4">
              <w:rPr>
                <w:rFonts w:ascii="Arial" w:hAnsi="Arial" w:cs="Arial"/>
                <w:lang w:val="es-419"/>
              </w:rPr>
              <w:t>Explicar la movilidad, especiación y biodisponibilidad de contaminantes en sedimentos.</w:t>
            </w:r>
          </w:p>
          <w:p w14:paraId="6635D700" w14:textId="77777777" w:rsidR="00E82DD4" w:rsidRPr="00E82DD4" w:rsidRDefault="00E82DD4" w:rsidP="00E82DD4">
            <w:pPr>
              <w:pStyle w:val="Prrafodelista"/>
              <w:numPr>
                <w:ilvl w:val="0"/>
                <w:numId w:val="2"/>
              </w:numPr>
              <w:suppressAutoHyphens w:val="0"/>
              <w:spacing w:line="259" w:lineRule="auto"/>
              <w:contextualSpacing/>
              <w:textAlignment w:val="auto"/>
              <w:rPr>
                <w:rFonts w:ascii="Arial" w:hAnsi="Arial" w:cs="Arial"/>
                <w:lang w:val="es-419"/>
              </w:rPr>
            </w:pPr>
            <w:r w:rsidRPr="00E82DD4">
              <w:rPr>
                <w:rFonts w:ascii="Arial" w:hAnsi="Arial" w:cs="Arial"/>
                <w:lang w:val="es-419"/>
              </w:rPr>
              <w:t>Identificar respuestas fisiológicas y comunitarias en organismos bentónicos frente a metales, nutrientes y contaminantes orgánicos.</w:t>
            </w:r>
          </w:p>
          <w:p w14:paraId="3A86192E" w14:textId="77777777" w:rsidR="00E82DD4" w:rsidRPr="00E82DD4" w:rsidRDefault="00E82DD4" w:rsidP="00E82DD4">
            <w:pPr>
              <w:pStyle w:val="Prrafodelista"/>
              <w:numPr>
                <w:ilvl w:val="0"/>
                <w:numId w:val="2"/>
              </w:numPr>
              <w:suppressAutoHyphens w:val="0"/>
              <w:spacing w:line="259" w:lineRule="auto"/>
              <w:contextualSpacing/>
              <w:textAlignment w:val="auto"/>
              <w:rPr>
                <w:rFonts w:ascii="Arial" w:hAnsi="Arial" w:cs="Arial"/>
                <w:lang w:val="es-419"/>
              </w:rPr>
            </w:pPr>
            <w:r w:rsidRPr="00E82DD4">
              <w:rPr>
                <w:rFonts w:ascii="Arial" w:hAnsi="Arial" w:cs="Arial"/>
                <w:lang w:val="es-419"/>
              </w:rPr>
              <w:t>Aplicar criterios de bioindicadores y biomarcadores en el monitoreo de calidad ambiental.</w:t>
            </w:r>
          </w:p>
          <w:p w14:paraId="24324808" w14:textId="193E5AF5" w:rsidR="004F03C8" w:rsidRPr="00E82DD4" w:rsidRDefault="00E82DD4" w:rsidP="00E82DD4">
            <w:pPr>
              <w:pStyle w:val="Prrafodelista"/>
              <w:numPr>
                <w:ilvl w:val="0"/>
                <w:numId w:val="2"/>
              </w:numPr>
              <w:suppressAutoHyphens w:val="0"/>
              <w:spacing w:line="259" w:lineRule="auto"/>
              <w:contextualSpacing/>
              <w:textAlignment w:val="auto"/>
              <w:rPr>
                <w:rFonts w:ascii="Arial" w:hAnsi="Arial" w:cs="Arial"/>
                <w:sz w:val="20"/>
                <w:lang w:val="es-419"/>
              </w:rPr>
            </w:pPr>
            <w:r w:rsidRPr="00E82DD4">
              <w:rPr>
                <w:rFonts w:ascii="Arial" w:hAnsi="Arial" w:cs="Arial"/>
                <w:lang w:val="es-419"/>
              </w:rPr>
              <w:t>Evaluar críticamente estudios de caso que integren geoquímica y ecología bentónica.</w:t>
            </w: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66F82748"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2D653C24" w14:textId="48988E87" w:rsidR="00E82DD4" w:rsidRPr="00E82DD4" w:rsidRDefault="00E82DD4" w:rsidP="00E82DD4">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Cada clase se estructura en dos partes. La primera corresponde a una introducción a la temática y la segunda a una </w:t>
            </w:r>
            <w:r w:rsidRPr="00E82DD4">
              <w:rPr>
                <w:rFonts w:ascii="Arial" w:eastAsia="Arial" w:hAnsi="Arial" w:cs="Arial"/>
                <w:color w:val="000000"/>
              </w:rPr>
              <w:t>discusión grupal sobre casos de estudio.</w:t>
            </w:r>
          </w:p>
          <w:p w14:paraId="40704072" w14:textId="77777777" w:rsidR="00E82DD4" w:rsidRPr="00E82DD4" w:rsidRDefault="00E82DD4">
            <w:pPr>
              <w:widowControl/>
              <w:pBdr>
                <w:top w:val="nil"/>
                <w:left w:val="nil"/>
                <w:bottom w:val="nil"/>
                <w:right w:val="nil"/>
                <w:between w:val="nil"/>
              </w:pBdr>
              <w:spacing w:before="120" w:after="120"/>
              <w:jc w:val="both"/>
              <w:rPr>
                <w:rFonts w:ascii="Arial" w:eastAsia="Arial" w:hAnsi="Arial" w:cs="Arial"/>
                <w:color w:val="000000"/>
                <w:lang w:val="es-419"/>
              </w:rPr>
            </w:pPr>
          </w:p>
          <w:p w14:paraId="1D070E0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2B1745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7E86E65F" w14:textId="146E4F82" w:rsidR="004F03C8" w:rsidRPr="00E82DD4" w:rsidRDefault="00EA5600" w:rsidP="00E82DD4">
      <w:pPr>
        <w:pStyle w:val="Prrafodelista"/>
        <w:numPr>
          <w:ilvl w:val="1"/>
          <w:numId w:val="6"/>
        </w:numPr>
        <w:pBdr>
          <w:top w:val="nil"/>
          <w:left w:val="nil"/>
          <w:bottom w:val="nil"/>
          <w:right w:val="nil"/>
          <w:between w:val="nil"/>
        </w:pBdr>
        <w:spacing w:before="120" w:after="120"/>
        <w:jc w:val="both"/>
        <w:rPr>
          <w:rFonts w:ascii="Arial" w:eastAsia="Arial" w:hAnsi="Arial" w:cs="Arial"/>
          <w:color w:val="000000"/>
        </w:rPr>
      </w:pPr>
      <w:r w:rsidRPr="00E82DD4">
        <w:rPr>
          <w:rFonts w:ascii="Arial" w:eastAsia="Arial" w:hAnsi="Arial" w:cs="Arial"/>
          <w:color w:val="000000"/>
        </w:rPr>
        <w:t>Temario:</w:t>
      </w:r>
    </w:p>
    <w:tbl>
      <w:tblPr>
        <w:tblStyle w:val="af2"/>
        <w:tblW w:w="8494" w:type="dxa"/>
        <w:tblInd w:w="-108" w:type="dxa"/>
        <w:tblLayout w:type="fixed"/>
        <w:tblLook w:val="0400" w:firstRow="0" w:lastRow="0" w:firstColumn="0" w:lastColumn="0" w:noHBand="0" w:noVBand="1"/>
      </w:tblPr>
      <w:tblGrid>
        <w:gridCol w:w="8494"/>
      </w:tblGrid>
      <w:tr w:rsidR="004F03C8" w14:paraId="2D8E9B5B" w14:textId="77777777">
        <w:tc>
          <w:tcPr>
            <w:tcW w:w="8494" w:type="dxa"/>
            <w:tcBorders>
              <w:top w:val="single" w:sz="4" w:space="0" w:color="000000"/>
              <w:left w:val="single" w:sz="4" w:space="0" w:color="000000"/>
              <w:bottom w:val="single" w:sz="4" w:space="0" w:color="000000"/>
              <w:right w:val="single" w:sz="4" w:space="0" w:color="000000"/>
            </w:tcBorders>
          </w:tcPr>
          <w:p w14:paraId="2B37426D" w14:textId="6CB5F43B" w:rsidR="00E82DD4" w:rsidRDefault="00E82DD4" w:rsidP="00E82DD4">
            <w:pPr>
              <w:suppressAutoHyphens w:val="0"/>
              <w:spacing w:line="259" w:lineRule="auto"/>
              <w:contextualSpacing/>
              <w:textAlignment w:val="auto"/>
              <w:rPr>
                <w:rFonts w:ascii="Arial" w:hAnsi="Arial" w:cs="Arial"/>
                <w:lang w:val="es-419"/>
              </w:rPr>
            </w:pPr>
            <w:r>
              <w:rPr>
                <w:rFonts w:ascii="Arial" w:hAnsi="Arial" w:cs="Arial"/>
                <w:lang w:val="es-419"/>
              </w:rPr>
              <w:t xml:space="preserve">Clase 1: </w:t>
            </w:r>
            <w:r w:rsidRPr="00E82DD4">
              <w:rPr>
                <w:rFonts w:ascii="Arial" w:hAnsi="Arial" w:cs="Arial"/>
                <w:lang w:val="es-419"/>
              </w:rPr>
              <w:t>Introducción</w:t>
            </w:r>
            <w:r>
              <w:rPr>
                <w:rFonts w:ascii="Arial" w:hAnsi="Arial" w:cs="Arial"/>
                <w:lang w:val="es-419"/>
              </w:rPr>
              <w:t xml:space="preserve"> - </w:t>
            </w:r>
            <w:r w:rsidRPr="00E82DD4">
              <w:rPr>
                <w:rFonts w:ascii="Arial" w:hAnsi="Arial" w:cs="Arial"/>
                <w:lang w:val="es-419"/>
              </w:rPr>
              <w:t>Carolina Bueno y Noelia Kandratavicius</w:t>
            </w:r>
            <w:r>
              <w:rPr>
                <w:rFonts w:ascii="Arial" w:hAnsi="Arial" w:cs="Arial"/>
                <w:lang w:val="es-419"/>
              </w:rPr>
              <w:t xml:space="preserve"> (1.5 hs)</w:t>
            </w:r>
          </w:p>
          <w:p w14:paraId="0529994A" w14:textId="77777777" w:rsidR="00E82DD4" w:rsidRPr="00E82DD4" w:rsidRDefault="00E82DD4" w:rsidP="00E82DD4">
            <w:pPr>
              <w:suppressAutoHyphens w:val="0"/>
              <w:spacing w:line="259" w:lineRule="auto"/>
              <w:contextualSpacing/>
              <w:textAlignment w:val="auto"/>
              <w:rPr>
                <w:rFonts w:ascii="Arial" w:hAnsi="Arial" w:cs="Arial"/>
                <w:lang w:val="es-419"/>
              </w:rPr>
            </w:pPr>
          </w:p>
          <w:p w14:paraId="3FEB9516" w14:textId="1313F95E"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lang w:val="es-419"/>
              </w:rPr>
              <w:t xml:space="preserve">Clase 2: </w:t>
            </w:r>
            <w:r w:rsidRPr="00E82DD4">
              <w:rPr>
                <w:rFonts w:ascii="Arial" w:hAnsi="Arial" w:cs="Arial"/>
                <w:lang w:val="es-419"/>
              </w:rPr>
              <w:t>Sedimento como reservorio y fuente de contaminación – C</w:t>
            </w:r>
            <w:r>
              <w:rPr>
                <w:rFonts w:ascii="Arial" w:hAnsi="Arial" w:cs="Arial"/>
                <w:lang w:val="es-419"/>
              </w:rPr>
              <w:t xml:space="preserve">B (3 hs) </w:t>
            </w:r>
          </w:p>
          <w:p w14:paraId="4BC3482F"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s-419"/>
              </w:rPr>
            </w:pPr>
            <w:r w:rsidRPr="00E82DD4">
              <w:rPr>
                <w:rFonts w:ascii="Arial" w:hAnsi="Arial" w:cs="Arial"/>
                <w:lang w:val="es-419"/>
              </w:rPr>
              <w:t>Enfoque geoquímico: partición sólido–solución, especiación, redox</w:t>
            </w:r>
          </w:p>
          <w:p w14:paraId="43C35571" w14:textId="27EA5E63" w:rsid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rPr>
              <w:t>Parámetros clave: pH, sulfatos/sulfuros, Fe/Mn óxidos, MO</w:t>
            </w:r>
          </w:p>
          <w:p w14:paraId="37B1A5D8" w14:textId="3534F7D7"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rPr>
              <w:t xml:space="preserve">Clase 3: </w:t>
            </w:r>
            <w:r w:rsidRPr="00E82DD4">
              <w:rPr>
                <w:rFonts w:ascii="Arial" w:hAnsi="Arial" w:cs="Arial"/>
                <w:lang w:val="es-419"/>
              </w:rPr>
              <w:t>Biodisponibilidad y vías de exposición – C</w:t>
            </w:r>
            <w:r>
              <w:rPr>
                <w:rFonts w:ascii="Arial" w:hAnsi="Arial" w:cs="Arial"/>
                <w:lang w:val="es-419"/>
              </w:rPr>
              <w:t>B (3 hs)</w:t>
            </w:r>
          </w:p>
          <w:p w14:paraId="3534287C"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s-419"/>
              </w:rPr>
            </w:pPr>
            <w:r w:rsidRPr="00E82DD4">
              <w:rPr>
                <w:rFonts w:ascii="Arial" w:hAnsi="Arial" w:cs="Arial"/>
                <w:lang w:val="es-419"/>
              </w:rPr>
              <w:t>Ingesta de partículas, difusión intersticial</w:t>
            </w:r>
          </w:p>
          <w:p w14:paraId="2D01EECC"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s-419"/>
              </w:rPr>
            </w:pPr>
            <w:r w:rsidRPr="00E82DD4">
              <w:rPr>
                <w:rFonts w:ascii="Arial" w:hAnsi="Arial" w:cs="Arial"/>
                <w:lang w:val="es-419"/>
              </w:rPr>
              <w:t>Papel de bioturbación en la liberación o retención de contaminantes</w:t>
            </w:r>
          </w:p>
          <w:p w14:paraId="3C4D4FEA" w14:textId="23F5E313"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lang w:val="es-419"/>
              </w:rPr>
              <w:t xml:space="preserve">Clase 4: </w:t>
            </w:r>
            <w:r w:rsidRPr="00E82DD4">
              <w:rPr>
                <w:rFonts w:ascii="Arial" w:hAnsi="Arial" w:cs="Arial"/>
                <w:lang w:val="es-419"/>
              </w:rPr>
              <w:t xml:space="preserve">Respuestas individuales y poblacionales – </w:t>
            </w:r>
            <w:r>
              <w:rPr>
                <w:rFonts w:ascii="Arial" w:hAnsi="Arial" w:cs="Arial"/>
                <w:lang w:val="es-419"/>
              </w:rPr>
              <w:t>NK (3 hs)</w:t>
            </w:r>
          </w:p>
          <w:p w14:paraId="7CFF9022" w14:textId="79ABB520"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rPr>
              <w:t xml:space="preserve">Biomarcadores: estrés oxidativo, daño </w:t>
            </w:r>
            <w:r w:rsidR="00F74C87">
              <w:rPr>
                <w:rFonts w:ascii="Arial" w:hAnsi="Arial" w:cs="Arial"/>
              </w:rPr>
              <w:t>ADN</w:t>
            </w:r>
          </w:p>
          <w:p w14:paraId="7349572B"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rPr>
              <w:t>Acumulación tisular (bioacumulación, biomagnificación)</w:t>
            </w:r>
          </w:p>
          <w:p w14:paraId="64CD63AD" w14:textId="12CCDC87"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rPr>
              <w:t xml:space="preserve">Clase 5: </w:t>
            </w:r>
            <w:r w:rsidRPr="00E82DD4">
              <w:rPr>
                <w:rFonts w:ascii="Arial" w:hAnsi="Arial" w:cs="Arial"/>
                <w:lang w:val="es-419"/>
              </w:rPr>
              <w:t>Respuestas comunitarias y funcionales –</w:t>
            </w:r>
            <w:r>
              <w:rPr>
                <w:rFonts w:ascii="Arial" w:hAnsi="Arial" w:cs="Arial"/>
                <w:lang w:val="es-419"/>
              </w:rPr>
              <w:t xml:space="preserve"> NK (3 hs)</w:t>
            </w:r>
          </w:p>
          <w:p w14:paraId="3675D118"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rPr>
              <w:t>Cambios de estructura de comunidad</w:t>
            </w:r>
          </w:p>
          <w:p w14:paraId="60E3591D"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pt-BR"/>
              </w:rPr>
            </w:pPr>
            <w:r w:rsidRPr="00E82DD4">
              <w:rPr>
                <w:rFonts w:ascii="Arial" w:hAnsi="Arial" w:cs="Arial"/>
                <w:lang w:val="pt-BR"/>
              </w:rPr>
              <w:t>Índices bióticos bentónicos aplicados a sedimentos</w:t>
            </w:r>
          </w:p>
          <w:p w14:paraId="0CDE8DBF"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s-419"/>
              </w:rPr>
            </w:pPr>
            <w:r w:rsidRPr="00E82DD4">
              <w:rPr>
                <w:rFonts w:ascii="Arial" w:hAnsi="Arial" w:cs="Arial"/>
                <w:lang w:val="es-419"/>
              </w:rPr>
              <w:t>Meiofauna y macrofauna como indicadores sensibles</w:t>
            </w:r>
          </w:p>
          <w:p w14:paraId="387FDFF5" w14:textId="66C20EEA"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lang w:val="es-419"/>
              </w:rPr>
              <w:t xml:space="preserve">Clase 6: </w:t>
            </w:r>
            <w:r w:rsidRPr="00E82DD4">
              <w:rPr>
                <w:rFonts w:ascii="Arial" w:hAnsi="Arial" w:cs="Arial"/>
                <w:lang w:val="es-419"/>
              </w:rPr>
              <w:t xml:space="preserve">Estudios de caso y aplicación a gestión – </w:t>
            </w:r>
            <w:r>
              <w:rPr>
                <w:rFonts w:ascii="Arial" w:hAnsi="Arial" w:cs="Arial"/>
                <w:lang w:val="es-419"/>
              </w:rPr>
              <w:t>CB (3 hs)</w:t>
            </w:r>
          </w:p>
          <w:p w14:paraId="1CBF81B6"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rPr>
              <w:t>Normativas de calidad de sedimento</w:t>
            </w:r>
          </w:p>
          <w:p w14:paraId="79DFF66F" w14:textId="7A646B1B" w:rsidR="00E82DD4" w:rsidRPr="00E82DD4" w:rsidRDefault="00434707" w:rsidP="00E82DD4">
            <w:pPr>
              <w:pStyle w:val="Prrafodelista"/>
              <w:numPr>
                <w:ilvl w:val="0"/>
                <w:numId w:val="3"/>
              </w:numPr>
              <w:suppressAutoHyphens w:val="0"/>
              <w:spacing w:line="259" w:lineRule="auto"/>
              <w:contextualSpacing/>
              <w:textAlignment w:val="auto"/>
              <w:rPr>
                <w:rFonts w:ascii="Arial" w:hAnsi="Arial" w:cs="Arial"/>
                <w:lang w:val="es-419"/>
              </w:rPr>
            </w:pPr>
            <w:r>
              <w:rPr>
                <w:rFonts w:ascii="Arial" w:hAnsi="Arial" w:cs="Arial"/>
                <w:lang w:val="es-419"/>
              </w:rPr>
              <w:t xml:space="preserve">Herramientas: </w:t>
            </w:r>
            <w:r w:rsidR="00E82DD4" w:rsidRPr="00E82DD4">
              <w:rPr>
                <w:rFonts w:ascii="Arial" w:hAnsi="Arial" w:cs="Arial"/>
                <w:lang w:val="es-419"/>
              </w:rPr>
              <w:t>TEL/PEL (CCME), ISQGs</w:t>
            </w:r>
          </w:p>
          <w:p w14:paraId="1FFDFFEE"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s-419"/>
              </w:rPr>
            </w:pPr>
            <w:r w:rsidRPr="00E82DD4">
              <w:rPr>
                <w:rFonts w:ascii="Arial" w:hAnsi="Arial" w:cs="Arial"/>
                <w:lang w:val="es-419"/>
              </w:rPr>
              <w:t>Casos relevantes en estuarios/lagunas costeras</w:t>
            </w:r>
          </w:p>
          <w:p w14:paraId="102F329E" w14:textId="2C4AB2F9" w:rsidR="00E82DD4" w:rsidRPr="00E82DD4" w:rsidRDefault="00E82DD4" w:rsidP="00E82DD4">
            <w:pPr>
              <w:suppressAutoHyphens w:val="0"/>
              <w:spacing w:line="259" w:lineRule="auto"/>
              <w:contextualSpacing/>
              <w:textAlignment w:val="auto"/>
              <w:rPr>
                <w:rFonts w:ascii="Arial" w:hAnsi="Arial" w:cs="Arial"/>
                <w:lang w:val="es-419"/>
              </w:rPr>
            </w:pPr>
            <w:r>
              <w:rPr>
                <w:rFonts w:ascii="Arial" w:hAnsi="Arial" w:cs="Arial"/>
                <w:lang w:val="es-419"/>
              </w:rPr>
              <w:t xml:space="preserve">Clase 7: </w:t>
            </w:r>
            <w:r w:rsidRPr="00E82DD4">
              <w:rPr>
                <w:rFonts w:ascii="Arial" w:hAnsi="Arial" w:cs="Arial"/>
                <w:lang w:val="es-419"/>
              </w:rPr>
              <w:t>Presentación de seminarios y defensa.</w:t>
            </w:r>
            <w:r w:rsidR="0090042E">
              <w:rPr>
                <w:rFonts w:ascii="Arial" w:hAnsi="Arial" w:cs="Arial"/>
                <w:lang w:val="es-419"/>
              </w:rPr>
              <w:t xml:space="preserve"> – Estudiantes. (3</w:t>
            </w:r>
            <w:r>
              <w:rPr>
                <w:rFonts w:ascii="Arial" w:hAnsi="Arial" w:cs="Arial"/>
                <w:lang w:val="es-419"/>
              </w:rPr>
              <w:t xml:space="preserve"> hs)</w:t>
            </w:r>
          </w:p>
          <w:p w14:paraId="0877029D" w14:textId="77777777" w:rsidR="004F03C8" w:rsidRPr="00E82DD4" w:rsidRDefault="004F03C8">
            <w:pPr>
              <w:widowControl/>
              <w:pBdr>
                <w:top w:val="nil"/>
                <w:left w:val="nil"/>
                <w:bottom w:val="nil"/>
                <w:right w:val="nil"/>
                <w:between w:val="nil"/>
              </w:pBdr>
              <w:spacing w:before="120" w:after="120"/>
              <w:jc w:val="both"/>
              <w:rPr>
                <w:rFonts w:ascii="Arial" w:eastAsia="Arial" w:hAnsi="Arial" w:cs="Arial"/>
                <w:color w:val="000000"/>
                <w:lang w:val="es-419"/>
              </w:rPr>
            </w:pPr>
          </w:p>
          <w:p w14:paraId="58ABF5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7FB355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B397317"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6010D33"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3164412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E2571E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52EACAF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3.4 Bibliografía:</w:t>
      </w:r>
    </w:p>
    <w:tbl>
      <w:tblPr>
        <w:tblStyle w:val="af3"/>
        <w:tblW w:w="8494" w:type="dxa"/>
        <w:tblInd w:w="-108" w:type="dxa"/>
        <w:tblLayout w:type="fixed"/>
        <w:tblLook w:val="0400" w:firstRow="0" w:lastRow="0" w:firstColumn="0" w:lastColumn="0" w:noHBand="0" w:noVBand="1"/>
      </w:tblPr>
      <w:tblGrid>
        <w:gridCol w:w="8494"/>
      </w:tblGrid>
      <w:tr w:rsidR="004F03C8" w:rsidRPr="00AE0A09"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6A462BB1" w14:textId="77777777" w:rsidR="00E82DD4" w:rsidRPr="00E82DD4" w:rsidRDefault="00E82DD4" w:rsidP="00E82DD4">
            <w:pPr>
              <w:pStyle w:val="Prrafodelista"/>
              <w:numPr>
                <w:ilvl w:val="0"/>
                <w:numId w:val="3"/>
              </w:numPr>
              <w:suppressAutoHyphens w:val="0"/>
              <w:spacing w:line="259" w:lineRule="auto"/>
              <w:contextualSpacing/>
              <w:textAlignment w:val="auto"/>
              <w:rPr>
                <w:rFonts w:ascii="Arial" w:hAnsi="Arial" w:cs="Arial"/>
                <w:lang w:val="en-GB"/>
              </w:rPr>
            </w:pPr>
            <w:r w:rsidRPr="00E82DD4">
              <w:rPr>
                <w:rFonts w:ascii="Arial" w:hAnsi="Arial" w:cs="Arial"/>
                <w:lang w:val="en-GB"/>
              </w:rPr>
              <w:t xml:space="preserve">Rainbow &amp; Luoma (2011). Trace Metals in Aquatic Invertebrates </w:t>
            </w:r>
          </w:p>
          <w:p w14:paraId="21070B0E" w14:textId="71A0D30C" w:rsidR="00E82DD4"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lang w:val="en-GB"/>
              </w:rPr>
              <w:t xml:space="preserve">Birch (2018). Assessment of human-induced change and biological risk posed by contaminants in estuarine/harbour sediments: Sydney Harbour/estuary (Australia). </w:t>
            </w:r>
            <w:r w:rsidRPr="00E82DD4">
              <w:rPr>
                <w:rFonts w:ascii="Arial" w:hAnsi="Arial" w:cs="Arial"/>
              </w:rPr>
              <w:t xml:space="preserve">Marine Pollution Bulletin, 116: 234-248. </w:t>
            </w:r>
            <w:hyperlink r:id="rId8" w:history="1">
              <w:r w:rsidRPr="00B55C17">
                <w:rPr>
                  <w:rStyle w:val="Hipervnculo"/>
                  <w:rFonts w:ascii="Arial" w:hAnsi="Arial" w:cs="Arial"/>
                </w:rPr>
                <w:t>https://doi.org/10.1016/j.marpolbul.2017.01.013</w:t>
              </w:r>
            </w:hyperlink>
          </w:p>
          <w:p w14:paraId="7C4838C0" w14:textId="3638F10E" w:rsidR="00E82DD4" w:rsidRPr="001F7F69" w:rsidRDefault="00E82DD4" w:rsidP="00E82DD4">
            <w:pPr>
              <w:pStyle w:val="Prrafodelista"/>
              <w:numPr>
                <w:ilvl w:val="0"/>
                <w:numId w:val="3"/>
              </w:numPr>
              <w:suppressAutoHyphens w:val="0"/>
              <w:spacing w:line="259" w:lineRule="auto"/>
              <w:contextualSpacing/>
              <w:textAlignment w:val="auto"/>
              <w:rPr>
                <w:rFonts w:ascii="Arial" w:hAnsi="Arial" w:cs="Arial"/>
              </w:rPr>
            </w:pPr>
            <w:r w:rsidRPr="00E82DD4">
              <w:rPr>
                <w:rFonts w:ascii="Arial" w:hAnsi="Arial" w:cs="Arial"/>
                <w:lang w:val="en-GB"/>
              </w:rPr>
              <w:t>MacDonald, D., Ingersoll, C. &amp; Berger, T. Development and Evaluation of Consensus-Based Sediment Quality Guidelines for Freshwater Ecosystems. Archives of Environmental Contamination and Toxicology</w:t>
            </w:r>
            <w:r>
              <w:rPr>
                <w:rFonts w:ascii="Arial" w:hAnsi="Arial" w:cs="Arial"/>
                <w:lang w:val="en-GB"/>
              </w:rPr>
              <w:t xml:space="preserve">, </w:t>
            </w:r>
            <w:r w:rsidRPr="00E82DD4">
              <w:rPr>
                <w:rFonts w:ascii="Arial" w:hAnsi="Arial" w:cs="Arial"/>
                <w:lang w:val="en-GB"/>
              </w:rPr>
              <w:t>39</w:t>
            </w:r>
            <w:r>
              <w:rPr>
                <w:rFonts w:ascii="Arial" w:hAnsi="Arial" w:cs="Arial"/>
                <w:lang w:val="en-GB"/>
              </w:rPr>
              <w:t xml:space="preserve">: </w:t>
            </w:r>
            <w:r w:rsidRPr="00E82DD4">
              <w:rPr>
                <w:rFonts w:ascii="Arial" w:hAnsi="Arial" w:cs="Arial"/>
                <w:lang w:val="en-GB"/>
              </w:rPr>
              <w:t xml:space="preserve">20–31. </w:t>
            </w:r>
            <w:hyperlink r:id="rId9" w:history="1">
              <w:r w:rsidR="001F7F69" w:rsidRPr="00B220CD">
                <w:rPr>
                  <w:rStyle w:val="Hipervnculo"/>
                  <w:rFonts w:ascii="Arial" w:hAnsi="Arial" w:cs="Arial"/>
                  <w:lang w:val="en-GB"/>
                </w:rPr>
                <w:t>https://doi.org/10.1007/s002440010075</w:t>
              </w:r>
            </w:hyperlink>
          </w:p>
          <w:p w14:paraId="186E3022" w14:textId="596752F7" w:rsidR="001F7F69" w:rsidRPr="00AE0A09" w:rsidRDefault="001F7F69" w:rsidP="001F7F69">
            <w:pPr>
              <w:pStyle w:val="Prrafodelista"/>
              <w:numPr>
                <w:ilvl w:val="0"/>
                <w:numId w:val="3"/>
              </w:numPr>
              <w:suppressAutoHyphens w:val="0"/>
              <w:spacing w:line="259" w:lineRule="auto"/>
              <w:contextualSpacing/>
              <w:textAlignment w:val="auto"/>
              <w:rPr>
                <w:rStyle w:val="Hipervnculo"/>
                <w:lang w:val="en-GB"/>
              </w:rPr>
            </w:pPr>
            <w:r>
              <w:rPr>
                <w:rFonts w:ascii="Arial" w:hAnsi="Arial" w:cs="Arial"/>
                <w:lang w:val="en-GB"/>
              </w:rPr>
              <w:t xml:space="preserve">Villar et al 2015. </w:t>
            </w:r>
            <w:r w:rsidRPr="001F7F69">
              <w:rPr>
                <w:rFonts w:ascii="Arial" w:hAnsi="Arial" w:cs="Arial"/>
                <w:lang w:val="en-GB"/>
              </w:rPr>
              <w:t>Single cell gel electrophoresis as a tool to assess genetic damage in</w:t>
            </w:r>
            <w:r>
              <w:rPr>
                <w:rFonts w:ascii="Arial" w:hAnsi="Arial" w:cs="Arial"/>
                <w:lang w:val="en-GB"/>
              </w:rPr>
              <w:t xml:space="preserve"> </w:t>
            </w:r>
            <w:r w:rsidRPr="001F7F69">
              <w:rPr>
                <w:rFonts w:ascii="Arial" w:hAnsi="Arial" w:cs="Arial"/>
                <w:i/>
                <w:iCs/>
                <w:lang w:val="en-US"/>
              </w:rPr>
              <w:t>Heleobia cf. australis</w:t>
            </w:r>
            <w:r w:rsidRPr="001F7F69">
              <w:rPr>
                <w:rFonts w:ascii="Arial" w:hAnsi="Arial" w:cs="Arial"/>
                <w:lang w:val="en-US"/>
              </w:rPr>
              <w:t xml:space="preserve"> (Mollusca: Gastropoda) as sentinel for industrial</w:t>
            </w:r>
            <w:r>
              <w:rPr>
                <w:rFonts w:ascii="Arial" w:hAnsi="Arial" w:cs="Arial"/>
                <w:lang w:val="en-US"/>
              </w:rPr>
              <w:t xml:space="preserve"> </w:t>
            </w:r>
            <w:r w:rsidRPr="001F7F69">
              <w:rPr>
                <w:rFonts w:ascii="Arial" w:hAnsi="Arial" w:cs="Arial"/>
                <w:lang w:val="en-GB"/>
              </w:rPr>
              <w:t>and domestic pollution in Montevideo bay (Uruguay)</w:t>
            </w:r>
            <w:r>
              <w:rPr>
                <w:rFonts w:ascii="Arial" w:hAnsi="Arial" w:cs="Arial"/>
                <w:lang w:val="en-GB"/>
              </w:rPr>
              <w:t xml:space="preserve"> </w:t>
            </w:r>
            <w:r w:rsidR="00B71282">
              <w:rPr>
                <w:rFonts w:ascii="Arial" w:hAnsi="Arial" w:cs="Arial"/>
                <w:lang w:val="en-GB"/>
              </w:rPr>
              <w:t>Brazilian Journal o</w:t>
            </w:r>
            <w:r w:rsidR="00B71282" w:rsidRPr="001F7F69">
              <w:rPr>
                <w:rFonts w:ascii="Arial" w:hAnsi="Arial" w:cs="Arial"/>
                <w:lang w:val="en-GB"/>
              </w:rPr>
              <w:t>f Oceanography</w:t>
            </w:r>
            <w:r w:rsidRPr="001F7F69">
              <w:rPr>
                <w:rFonts w:ascii="Arial" w:hAnsi="Arial" w:cs="Arial"/>
                <w:lang w:val="en-GB"/>
              </w:rPr>
              <w:t>, 63:</w:t>
            </w:r>
            <w:r w:rsidR="00B71282">
              <w:rPr>
                <w:rFonts w:ascii="Arial" w:hAnsi="Arial" w:cs="Arial"/>
                <w:lang w:val="en-GB"/>
              </w:rPr>
              <w:t xml:space="preserve"> </w:t>
            </w:r>
            <w:r w:rsidRPr="001F7F69">
              <w:rPr>
                <w:rFonts w:ascii="Arial" w:hAnsi="Arial" w:cs="Arial"/>
                <w:lang w:val="en-GB"/>
              </w:rPr>
              <w:t>347-354;2015</w:t>
            </w:r>
            <w:r>
              <w:rPr>
                <w:rFonts w:ascii="Arial" w:hAnsi="Arial" w:cs="Arial"/>
                <w:lang w:val="en-GB"/>
              </w:rPr>
              <w:t xml:space="preserve">. </w:t>
            </w:r>
            <w:hyperlink r:id="rId10" w:history="1">
              <w:r w:rsidR="00AE0A09" w:rsidRPr="00B220CD">
                <w:rPr>
                  <w:rStyle w:val="Hipervnculo"/>
                  <w:rFonts w:ascii="Arial" w:hAnsi="Arial" w:cs="Arial"/>
                  <w:lang w:val="en-GB"/>
                </w:rPr>
                <w:t>http://dx.doi.org/10.1590/S1679-87592015090906303</w:t>
              </w:r>
            </w:hyperlink>
          </w:p>
          <w:p w14:paraId="3BA6F034" w14:textId="290CA07E" w:rsidR="00AE0A09" w:rsidRPr="00AE0A09" w:rsidRDefault="00AE0A09" w:rsidP="00AE0A09">
            <w:pPr>
              <w:pStyle w:val="Prrafodelista"/>
              <w:numPr>
                <w:ilvl w:val="0"/>
                <w:numId w:val="3"/>
              </w:numPr>
              <w:suppressAutoHyphens w:val="0"/>
              <w:spacing w:line="259" w:lineRule="auto"/>
              <w:contextualSpacing/>
              <w:textAlignment w:val="auto"/>
              <w:rPr>
                <w:rFonts w:ascii="Arial" w:hAnsi="Arial" w:cs="Arial"/>
              </w:rPr>
            </w:pPr>
            <w:r>
              <w:rPr>
                <w:rFonts w:ascii="Arial" w:hAnsi="Arial" w:cs="Arial"/>
              </w:rPr>
              <w:t xml:space="preserve">Muniz et al 2013. </w:t>
            </w:r>
            <w:r w:rsidR="00B71282" w:rsidRPr="00AE0A09">
              <w:rPr>
                <w:rFonts w:ascii="Arial" w:hAnsi="Arial" w:cs="Arial"/>
              </w:rPr>
              <w:t>Un manual de protocolos para evaluar</w:t>
            </w:r>
            <w:r>
              <w:rPr>
                <w:rFonts w:ascii="Arial" w:hAnsi="Arial" w:cs="Arial"/>
              </w:rPr>
              <w:t xml:space="preserve"> </w:t>
            </w:r>
            <w:r w:rsidR="00B71282" w:rsidRPr="00AE0A09">
              <w:rPr>
                <w:rFonts w:ascii="Arial" w:hAnsi="Arial" w:cs="Arial"/>
              </w:rPr>
              <w:t>la contaminación marina</w:t>
            </w:r>
            <w:r>
              <w:rPr>
                <w:rFonts w:ascii="Arial" w:hAnsi="Arial" w:cs="Arial"/>
              </w:rPr>
              <w:t xml:space="preserve"> </w:t>
            </w:r>
            <w:r w:rsidR="00B71282" w:rsidRPr="00AE0A09">
              <w:rPr>
                <w:rFonts w:ascii="Arial" w:hAnsi="Arial" w:cs="Arial"/>
              </w:rPr>
              <w:t>por efluentes domésticos</w:t>
            </w:r>
            <w:r>
              <w:rPr>
                <w:rFonts w:ascii="Arial" w:hAnsi="Arial" w:cs="Arial"/>
              </w:rPr>
              <w:t xml:space="preserve">. </w:t>
            </w:r>
          </w:p>
          <w:p w14:paraId="147A89C8" w14:textId="77777777" w:rsidR="004F03C8" w:rsidRPr="00AE0A09" w:rsidRDefault="004F03C8">
            <w:pPr>
              <w:widowControl/>
              <w:pBdr>
                <w:top w:val="nil"/>
                <w:left w:val="nil"/>
                <w:bottom w:val="nil"/>
                <w:right w:val="nil"/>
                <w:between w:val="nil"/>
              </w:pBdr>
              <w:spacing w:before="120" w:after="120"/>
              <w:jc w:val="both"/>
              <w:rPr>
                <w:rFonts w:ascii="Arial" w:eastAsia="Arial" w:hAnsi="Arial" w:cs="Arial"/>
                <w:color w:val="000000"/>
              </w:rPr>
            </w:pPr>
          </w:p>
          <w:p w14:paraId="3C047BC6" w14:textId="77777777" w:rsidR="004F03C8" w:rsidRPr="00AE0A09" w:rsidRDefault="004F03C8">
            <w:pPr>
              <w:widowControl/>
              <w:pBdr>
                <w:top w:val="nil"/>
                <w:left w:val="nil"/>
                <w:bottom w:val="nil"/>
                <w:right w:val="nil"/>
                <w:between w:val="nil"/>
              </w:pBdr>
              <w:spacing w:before="120" w:after="120"/>
              <w:jc w:val="both"/>
              <w:rPr>
                <w:rFonts w:ascii="Arial" w:eastAsia="Arial" w:hAnsi="Arial" w:cs="Arial"/>
                <w:color w:val="000000"/>
              </w:rPr>
            </w:pPr>
          </w:p>
          <w:p w14:paraId="130D24AA" w14:textId="77777777" w:rsidR="004F03C8" w:rsidRPr="00AE0A09" w:rsidRDefault="004F03C8">
            <w:pPr>
              <w:widowControl/>
              <w:pBdr>
                <w:top w:val="nil"/>
                <w:left w:val="nil"/>
                <w:bottom w:val="nil"/>
                <w:right w:val="nil"/>
                <w:between w:val="nil"/>
              </w:pBdr>
              <w:spacing w:before="120" w:after="120"/>
              <w:jc w:val="both"/>
              <w:rPr>
                <w:rFonts w:ascii="Arial" w:eastAsia="Arial" w:hAnsi="Arial" w:cs="Arial"/>
                <w:color w:val="000000"/>
              </w:rPr>
            </w:pPr>
          </w:p>
          <w:p w14:paraId="7A44370A" w14:textId="77777777" w:rsidR="004F03C8" w:rsidRPr="00AE0A09" w:rsidRDefault="004F03C8">
            <w:pPr>
              <w:widowControl/>
              <w:pBdr>
                <w:top w:val="nil"/>
                <w:left w:val="nil"/>
                <w:bottom w:val="nil"/>
                <w:right w:val="nil"/>
                <w:between w:val="nil"/>
              </w:pBdr>
              <w:spacing w:before="120" w:after="120"/>
              <w:jc w:val="both"/>
              <w:rPr>
                <w:rFonts w:ascii="Arial" w:eastAsia="Arial" w:hAnsi="Arial" w:cs="Arial"/>
                <w:color w:val="000000"/>
              </w:rPr>
            </w:pPr>
          </w:p>
          <w:p w14:paraId="26007E0F" w14:textId="77777777" w:rsidR="004F03C8" w:rsidRPr="00AE0A09"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24E71E6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873E6C"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C72949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4) INFORME FINAL</w:t>
      </w:r>
      <w:r>
        <w:rPr>
          <w:rFonts w:ascii="Arial" w:eastAsia="Arial" w:hAnsi="Arial" w:cs="Arial"/>
          <w:color w:val="000000"/>
        </w:rPr>
        <w:t xml:space="preserve"> Al finalizar el curso, el docente responsable deberá presentar una breve evaluación de la actividad, indicando:</w:t>
      </w:r>
    </w:p>
    <w:p w14:paraId="3FCA03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Porcentaje de asistencia (% de inscriptos que alcanzaron el mínimo requerido de asistencias para aprobar el curso).</w:t>
      </w:r>
    </w:p>
    <w:p w14:paraId="43FB746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Participación de docentes del exterior (si corresponde).</w:t>
      </w:r>
    </w:p>
    <w:p w14:paraId="20ADD05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Opinión general:</w:t>
      </w:r>
    </w:p>
    <w:p w14:paraId="471D63AE"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desarrollo de la interacción docente-estudiante durante el curso?</w:t>
      </w:r>
    </w:p>
    <w:p w14:paraId="4D85E326"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seguimiento de las actividades del curso por parte de los estudiantes?</w:t>
      </w:r>
    </w:p>
    <w:p w14:paraId="246819F3"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¿El curso se dictó y cursó con normalidad de acuerdo a lo esperado?</w:t>
      </w:r>
    </w:p>
    <w:p w14:paraId="48B83D65"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¿Surgieron imprevistos?</w:t>
      </w:r>
    </w:p>
    <w:p w14:paraId="5F18156B"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¿Fue necesario introducir cambios en el curso durante su realización, en relación a la propuesta original? Si fue el caso, por favor especificar.</w:t>
      </w:r>
    </w:p>
    <w:p w14:paraId="39FA9FE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Nota: Máximo una carilla.</w:t>
      </w:r>
    </w:p>
    <w:p w14:paraId="5ED47E2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8DB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5) SOLICITUD DE FINANCIAMIENTO</w:t>
      </w:r>
      <w:r>
        <w:rPr>
          <w:rFonts w:ascii="Arial" w:eastAsia="Arial" w:hAnsi="Arial" w:cs="Arial"/>
          <w:b/>
          <w:color w:val="000000"/>
        </w:rPr>
        <w:t xml:space="preserve"> </w:t>
      </w:r>
      <w:r>
        <w:rPr>
          <w:rFonts w:ascii="Arial" w:eastAsia="Arial" w:hAnsi="Arial" w:cs="Arial"/>
          <w:color w:val="000000"/>
        </w:rPr>
        <w:t xml:space="preserve">(ítem exclusivo para aquellos cursos que soliciten financiamiento). Indicar si el curso solicita fondos al Área Geociencias. En caso que así sea, por favor adjuntar el formulario de </w:t>
      </w:r>
      <w:r>
        <w:rPr>
          <w:rFonts w:ascii="Arial" w:eastAsia="Arial" w:hAnsi="Arial" w:cs="Arial"/>
          <w:i/>
          <w:color w:val="000000"/>
          <w:u w:val="single"/>
        </w:rPr>
        <w:t>Solicitud de Financiamiento</w:t>
      </w:r>
      <w:r>
        <w:rPr>
          <w:rFonts w:ascii="Arial" w:eastAsia="Arial" w:hAnsi="Arial" w:cs="Arial"/>
          <w:color w:val="000000"/>
        </w:rPr>
        <w:t>.</w:t>
      </w:r>
    </w:p>
    <w:p w14:paraId="1E0FCA66" w14:textId="77777777" w:rsidR="004F03C8" w:rsidRDefault="004F03C8">
      <w:pPr>
        <w:widowControl/>
        <w:pBdr>
          <w:top w:val="nil"/>
          <w:left w:val="nil"/>
          <w:bottom w:val="nil"/>
          <w:right w:val="nil"/>
          <w:between w:val="nil"/>
        </w:pBdr>
        <w:spacing w:before="120" w:after="120"/>
        <w:rPr>
          <w:rFonts w:ascii="Arial" w:eastAsia="Arial" w:hAnsi="Arial" w:cs="Arial"/>
          <w:b/>
          <w:color w:val="000000"/>
        </w:rPr>
      </w:pPr>
    </w:p>
    <w:p w14:paraId="5ED46306" w14:textId="77777777" w:rsidR="004F03C8" w:rsidRDefault="00EA5600">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ANEXO</w:t>
      </w:r>
    </w:p>
    <w:p w14:paraId="14E7D152"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CRITERIO PARA EL CÁLCULO DE CRÉDITOS</w:t>
      </w:r>
    </w:p>
    <w:p w14:paraId="1C55FF19"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La Comisión de Posgrado asignará los créditos a cada curso hasta un máximo de 15, atendiendo al carácter obligatorio o no del mismo, a la amplitud de su contenido y a su extensión horaria.</w:t>
      </w:r>
    </w:p>
    <w:p w14:paraId="2A28206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El estudio de esta propuesta será realizado por la Comisión de Posgrado del área.</w:t>
      </w:r>
    </w:p>
    <w:p w14:paraId="6070ADD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b/>
          <w:color w:val="000000"/>
        </w:rPr>
        <w:t>Cursos semestrales y no intensivos</w:t>
      </w:r>
      <w:r>
        <w:rPr>
          <w:rFonts w:ascii="Arial" w:eastAsia="Arial" w:hAnsi="Arial" w:cs="Arial"/>
          <w:color w:val="000000"/>
        </w:rPr>
        <w:t xml:space="preserve"> (mayor a 2 semanas de duración)</w:t>
      </w:r>
      <w:r>
        <w:rPr>
          <w:rFonts w:ascii="Arial" w:eastAsia="Arial" w:hAnsi="Arial" w:cs="Arial"/>
        </w:rPr>
        <w:t xml:space="preserve">. </w:t>
      </w:r>
      <w:r>
        <w:rPr>
          <w:rFonts w:ascii="Arial" w:eastAsia="Arial" w:hAnsi="Arial" w:cs="Arial"/>
          <w:color w:val="000000"/>
        </w:rPr>
        <w:t>Los créditos correspondientes al curso se calculan multiplicando la carga horaria total del curso (componente sincr</w:t>
      </w:r>
      <w:r>
        <w:rPr>
          <w:rFonts w:ascii="Arial" w:eastAsia="Arial" w:hAnsi="Arial" w:cs="Arial"/>
        </w:rPr>
        <w:t xml:space="preserve">ónica) </w:t>
      </w:r>
      <w:r>
        <w:rPr>
          <w:rFonts w:ascii="Arial" w:eastAsia="Arial" w:hAnsi="Arial" w:cs="Arial"/>
          <w:color w:val="000000"/>
        </w:rPr>
        <w:t>por 1,8 y dividiéndolas entre 15. La carga horaria total del curso incluye clases teóricas y prácticas (dentro de las clases prácticas se deben incluir las salidas de campo).</w:t>
      </w:r>
    </w:p>
    <w:p w14:paraId="5DCB074C" w14:textId="77777777" w:rsidR="004F03C8" w:rsidRDefault="00EA5600">
      <w:pPr>
        <w:numPr>
          <w:ilvl w:val="0"/>
          <w:numId w:val="1"/>
        </w:numPr>
        <w:ind w:hanging="809"/>
        <w:jc w:val="both"/>
      </w:pPr>
      <w:r>
        <w:rPr>
          <w:rFonts w:ascii="Arial" w:eastAsia="Arial" w:hAnsi="Arial" w:cs="Arial"/>
          <w:b/>
        </w:rPr>
        <w:t>Cursos cortos</w:t>
      </w:r>
      <w:r>
        <w:rPr>
          <w:rFonts w:ascii="Arial" w:eastAsia="Arial" w:hAnsi="Arial" w:cs="Arial"/>
        </w:rPr>
        <w:t>. Creditización para cursos cortos donde la componente sincrónica se desarrolle en 2 semanas o menos.</w:t>
      </w:r>
    </w:p>
    <w:p w14:paraId="50E3CCCB" w14:textId="77777777" w:rsidR="004F03C8" w:rsidRDefault="004F03C8">
      <w:pPr>
        <w:jc w:val="both"/>
        <w:rPr>
          <w:rFonts w:ascii="Arial" w:eastAsia="Arial" w:hAnsi="Arial" w:cs="Arial"/>
        </w:rPr>
      </w:pPr>
    </w:p>
    <w:p w14:paraId="4E346DF3" w14:textId="77777777" w:rsidR="004F03C8" w:rsidRDefault="00EA5600">
      <w:pPr>
        <w:jc w:val="both"/>
        <w:rPr>
          <w:rFonts w:ascii="Arial" w:eastAsia="Arial" w:hAnsi="Arial" w:cs="Arial"/>
        </w:rPr>
      </w:pPr>
      <w:r>
        <w:rPr>
          <w:rFonts w:ascii="Arial" w:eastAsia="Arial" w:hAnsi="Arial" w:cs="Arial"/>
        </w:rPr>
        <w:t>1) En caso de cursos cortos con componente sincrónica diaria menor o igual a 6 hs y evaluación el último día, NO deben ponerse en el formulario horas de trabajo domiciliario. Los créditos se calcularán como (horas sincrónicas)*1.8/15.</w:t>
      </w:r>
    </w:p>
    <w:p w14:paraId="4C6AD3D3" w14:textId="77777777" w:rsidR="004F03C8" w:rsidRDefault="004F03C8">
      <w:pPr>
        <w:jc w:val="both"/>
        <w:rPr>
          <w:rFonts w:ascii="Arial" w:eastAsia="Arial" w:hAnsi="Arial" w:cs="Arial"/>
        </w:rPr>
      </w:pPr>
    </w:p>
    <w:p w14:paraId="394D299B" w14:textId="77777777" w:rsidR="004F03C8" w:rsidRDefault="00EA5600">
      <w:pPr>
        <w:jc w:val="both"/>
        <w:rPr>
          <w:rFonts w:ascii="Arial" w:eastAsia="Arial" w:hAnsi="Arial" w:cs="Arial"/>
        </w:rPr>
      </w:pPr>
      <w:bookmarkStart w:id="0" w:name="_heading=h.lrdgegix78zc" w:colFirst="0" w:colLast="0"/>
      <w:bookmarkEnd w:id="0"/>
      <w:r>
        <w:rPr>
          <w:rFonts w:ascii="Arial" w:eastAsia="Arial" w:hAnsi="Arial" w:cs="Arial"/>
        </w:rPr>
        <w:t>2) En caso de cursos cortos con componente sincrónica diaria mayor a 6 hs y evaluación el último día, se deberán explicitar en formulario tanto las horas sincrónicas como las horas de trabajo domiciliario, cuya suma no podrá superar las 12 hs diarias. En este caso los créditos se calcularán como  (hs sincrónicas + hs domicilio)/15.</w:t>
      </w:r>
    </w:p>
    <w:p w14:paraId="604204FC" w14:textId="77777777" w:rsidR="004F03C8" w:rsidRDefault="004F03C8">
      <w:pPr>
        <w:jc w:val="both"/>
        <w:rPr>
          <w:rFonts w:ascii="Arial" w:eastAsia="Arial" w:hAnsi="Arial" w:cs="Arial"/>
        </w:rPr>
      </w:pPr>
    </w:p>
    <w:p w14:paraId="5FC6240B" w14:textId="77777777" w:rsidR="004F03C8" w:rsidRDefault="00EA5600">
      <w:pPr>
        <w:jc w:val="both"/>
        <w:rPr>
          <w:rFonts w:ascii="Arial" w:eastAsia="Arial" w:hAnsi="Arial" w:cs="Arial"/>
        </w:rPr>
      </w:pPr>
      <w:r>
        <w:rPr>
          <w:rFonts w:ascii="Arial" w:eastAsia="Arial" w:hAnsi="Arial" w:cs="Arial"/>
        </w:rPr>
        <w:t>Para cursos de componente sincrónica desarrollada sólo durante 1 semana:</w:t>
      </w:r>
    </w:p>
    <w:p w14:paraId="4F61946F" w14:textId="77777777" w:rsidR="004F03C8" w:rsidRDefault="004F03C8">
      <w:pPr>
        <w:jc w:val="both"/>
        <w:rPr>
          <w:rFonts w:ascii="Arial" w:eastAsia="Arial" w:hAnsi="Arial" w:cs="Arial"/>
        </w:rPr>
      </w:pPr>
    </w:p>
    <w:p w14:paraId="6D884961" w14:textId="77777777" w:rsidR="004F03C8" w:rsidRDefault="00EA5600">
      <w:pPr>
        <w:jc w:val="both"/>
        <w:rPr>
          <w:rFonts w:ascii="Arial" w:eastAsia="Arial" w:hAnsi="Arial" w:cs="Arial"/>
        </w:rPr>
      </w:pPr>
      <w:r>
        <w:rPr>
          <w:rFonts w:ascii="Arial" w:eastAsia="Arial" w:hAnsi="Arial" w:cs="Arial"/>
        </w:rPr>
        <w:t>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sincrónicas)*1.8/15.</w:t>
      </w:r>
    </w:p>
    <w:p w14:paraId="2073ED06" w14:textId="77777777" w:rsidR="004F03C8" w:rsidRDefault="004F03C8">
      <w:pPr>
        <w:jc w:val="both"/>
        <w:rPr>
          <w:rFonts w:ascii="Arial" w:eastAsia="Arial" w:hAnsi="Arial" w:cs="Arial"/>
        </w:rPr>
      </w:pPr>
    </w:p>
    <w:p w14:paraId="1A58D07B" w14:textId="77777777" w:rsidR="004F03C8" w:rsidRDefault="00EA5600">
      <w:pPr>
        <w:jc w:val="both"/>
        <w:rPr>
          <w:rFonts w:ascii="Arial" w:eastAsia="Arial" w:hAnsi="Arial" w:cs="Arial"/>
        </w:rPr>
      </w:pPr>
      <w:r>
        <w:rPr>
          <w:rFonts w:ascii="Arial" w:eastAsia="Arial" w:hAnsi="Arial" w:cs="Arial"/>
        </w:rPr>
        <w:t>(*) En todos los casos de cursos intensivos es importante colocar la fecha de inicio/finalización del curso contemplando estas lecturas previas o evaluación posterior.</w:t>
      </w:r>
    </w:p>
    <w:p w14:paraId="5C42B53B" w14:textId="77777777" w:rsidR="004F03C8" w:rsidRDefault="004F03C8">
      <w:pPr>
        <w:jc w:val="both"/>
        <w:rPr>
          <w:rFonts w:ascii="Arial" w:eastAsia="Arial" w:hAnsi="Arial" w:cs="Arial"/>
        </w:rPr>
      </w:pPr>
    </w:p>
    <w:p w14:paraId="062F7B45" w14:textId="77777777" w:rsidR="004F03C8" w:rsidRDefault="00EA5600">
      <w:pPr>
        <w:jc w:val="both"/>
        <w:rPr>
          <w:rFonts w:ascii="Arial" w:eastAsia="Arial" w:hAnsi="Arial" w:cs="Arial"/>
        </w:rPr>
      </w:pPr>
      <w:r>
        <w:rPr>
          <w:rFonts w:ascii="Arial" w:eastAsia="Arial" w:hAnsi="Arial" w:cs="Arial"/>
        </w:rPr>
        <w:t>Se recomienda la evaluación posterior para mejorar incorporación de conocimientos por parte de los estudiantes.</w:t>
      </w:r>
    </w:p>
    <w:p w14:paraId="6698A995" w14:textId="77777777" w:rsidR="004F03C8" w:rsidRDefault="004F03C8">
      <w:pPr>
        <w:jc w:val="both"/>
        <w:rPr>
          <w:rFonts w:ascii="Arial" w:eastAsia="Arial" w:hAnsi="Arial" w:cs="Arial"/>
        </w:rPr>
      </w:pPr>
    </w:p>
    <w:p w14:paraId="09AE96B8"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t>Observaciones:</w:t>
      </w:r>
    </w:p>
    <w:p w14:paraId="09D8BF4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no intensivos: 8hs.</w:t>
      </w:r>
    </w:p>
    <w:p w14:paraId="5B2FB820"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intensivos: 10hs.</w:t>
      </w:r>
    </w:p>
    <w:p w14:paraId="50B78495"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Cada día de salida de campo corresponden a 8hs de trabajo práctico</w:t>
      </w:r>
    </w:p>
    <w:sectPr w:rsidR="004F03C8">
      <w:headerReference w:type="even" r:id="rId11"/>
      <w:headerReference w:type="default" r:id="rId12"/>
      <w:headerReference w:type="first" r:id="rId13"/>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2892E" w14:textId="77777777" w:rsidR="00C06CC6" w:rsidRDefault="00C06CC6">
      <w:r>
        <w:separator/>
      </w:r>
    </w:p>
  </w:endnote>
  <w:endnote w:type="continuationSeparator" w:id="0">
    <w:p w14:paraId="240F8299" w14:textId="77777777" w:rsidR="00C06CC6" w:rsidRDefault="00C0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0EC63F-4896-4FBB-AAFD-C97CC4187C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0C271E-5102-458A-B913-F390F6280C6E}"/>
    <w:embedBold r:id="rId3" w:fontKey="{7549B7FB-BD15-40AC-BCA6-50B6381F943B}"/>
    <w:embedItalic r:id="rId4" w:fontKey="{A4B54B85-5B75-4907-803F-8A28D03453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embedRegular r:id="rId5" w:fontKey="{2EC45F0F-2EFB-4F5F-BC77-E0934D7EDCBC}"/>
    <w:embedBold r:id="rId6" w:fontKey="{56D6B9C1-E27D-4776-86C6-9434801F86BE}"/>
  </w:font>
  <w:font w:name="Segoe UI">
    <w:panose1 w:val="020B0502040204020203"/>
    <w:charset w:val="00"/>
    <w:family w:val="swiss"/>
    <w:pitch w:val="variable"/>
    <w:sig w:usb0="E4002EFF" w:usb1="C000E47F" w:usb2="00000009" w:usb3="00000000" w:csb0="000001FF" w:csb1="00000000"/>
    <w:embedRegular r:id="rId7" w:fontKey="{0ABDF9F3-ECC6-4797-9881-5F7F787C06DE}"/>
  </w:font>
  <w:font w:name="OpenSymbol">
    <w:panose1 w:val="05010000000000000000"/>
    <w:charset w:val="00"/>
    <w:family w:val="auto"/>
    <w:pitch w:val="variable"/>
    <w:sig w:usb0="800000AF" w:usb1="1001ECEA" w:usb2="00000000" w:usb3="00000000" w:csb0="80000001" w:csb1="00000000"/>
    <w:embedRegular r:id="rId8" w:fontKey="{68D73949-7F9B-43CE-8DA3-F6B013F14137}"/>
  </w:font>
  <w:font w:name="Liberation Sans">
    <w:panose1 w:val="020B0604020202020204"/>
    <w:charset w:val="00"/>
    <w:family w:val="swiss"/>
    <w:pitch w:val="variable"/>
    <w:sig w:usb0="E0000AFF" w:usb1="500078FF" w:usb2="00000021" w:usb3="00000000" w:csb0="000001BF" w:csb1="00000000"/>
    <w:embedRegular r:id="rId9" w:fontKey="{DADF38FA-743F-4302-9EBE-5412DB1903D6}"/>
  </w:font>
  <w:font w:name="Noto Sans CJK SC">
    <w:panose1 w:val="00000000000000000000"/>
    <w:charset w:val="00"/>
    <w:family w:val="roman"/>
    <w:notTrueType/>
    <w:pitch w:val="default"/>
  </w:font>
  <w:font w:name="Lohit Devanagari">
    <w:altName w:val="MV Bol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534B327D-C85D-401E-BCBF-B9D3156143AC}"/>
    <w:embedItalic r:id="rId11" w:fontKey="{F03914BE-7E48-4C3A-B485-54A6D3DF744F}"/>
  </w:font>
  <w:font w:name="Calibri Light">
    <w:panose1 w:val="020F0302020204030204"/>
    <w:charset w:val="00"/>
    <w:family w:val="swiss"/>
    <w:pitch w:val="variable"/>
    <w:sig w:usb0="E4002EFF" w:usb1="C200247B" w:usb2="00000009" w:usb3="00000000" w:csb0="000001FF" w:csb1="00000000"/>
    <w:embedRegular r:id="rId12" w:fontKey="{C5AF3AF1-CD33-49A5-9A47-69E5C87C10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9F1B5" w14:textId="77777777" w:rsidR="00C06CC6" w:rsidRDefault="00C06CC6">
      <w:r>
        <w:separator/>
      </w:r>
    </w:p>
  </w:footnote>
  <w:footnote w:type="continuationSeparator" w:id="0">
    <w:p w14:paraId="7EA6534D" w14:textId="77777777" w:rsidR="00C06CC6" w:rsidRDefault="00C06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lang w:val="en-GB" w:eastAsia="en-GB"/>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lang w:val="en-GB" w:eastAsia="en-GB"/>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34F25AA9"/>
    <w:multiLevelType w:val="hybridMultilevel"/>
    <w:tmpl w:val="12082FC2"/>
    <w:lvl w:ilvl="0" w:tplc="CA62D0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51A3C"/>
    <w:multiLevelType w:val="hybridMultilevel"/>
    <w:tmpl w:val="4614C8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917972"/>
    <w:multiLevelType w:val="hybridMultilevel"/>
    <w:tmpl w:val="C6180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EC2B86"/>
    <w:multiLevelType w:val="multilevel"/>
    <w:tmpl w:val="E28473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B16526E"/>
    <w:multiLevelType w:val="hybridMultilevel"/>
    <w:tmpl w:val="EBD29356"/>
    <w:lvl w:ilvl="0" w:tplc="962456E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885334">
    <w:abstractNumId w:val="0"/>
  </w:num>
  <w:num w:numId="2" w16cid:durableId="1286813265">
    <w:abstractNumId w:val="3"/>
  </w:num>
  <w:num w:numId="3" w16cid:durableId="2031711579">
    <w:abstractNumId w:val="5"/>
  </w:num>
  <w:num w:numId="4" w16cid:durableId="2058896248">
    <w:abstractNumId w:val="2"/>
  </w:num>
  <w:num w:numId="5" w16cid:durableId="2122912104">
    <w:abstractNumId w:val="1"/>
  </w:num>
  <w:num w:numId="6" w16cid:durableId="1341276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wMjK2MDU0srA0NLFQ0lEKTi0uzszPAykwqgUAI0I4piwAAAA="/>
  </w:docVars>
  <w:rsids>
    <w:rsidRoot w:val="004F03C8"/>
    <w:rsid w:val="00065F6A"/>
    <w:rsid w:val="001F7F69"/>
    <w:rsid w:val="00274CDB"/>
    <w:rsid w:val="002A5929"/>
    <w:rsid w:val="002B3214"/>
    <w:rsid w:val="003330C1"/>
    <w:rsid w:val="00434707"/>
    <w:rsid w:val="004F03C8"/>
    <w:rsid w:val="00845911"/>
    <w:rsid w:val="0090042E"/>
    <w:rsid w:val="00A679D0"/>
    <w:rsid w:val="00AE0A09"/>
    <w:rsid w:val="00B71282"/>
    <w:rsid w:val="00C06CC6"/>
    <w:rsid w:val="00E82DD4"/>
    <w:rsid w:val="00EA5600"/>
    <w:rsid w:val="00EC7C10"/>
    <w:rsid w:val="00F74C87"/>
    <w:rsid w:val="00F92A43"/>
    <w:rsid w:val="00FD023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uiPriority w:val="34"/>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E82DD4"/>
    <w:rPr>
      <w:color w:val="0563C1" w:themeColor="hyperlink"/>
      <w:u w:val="single"/>
    </w:rPr>
  </w:style>
  <w:style w:type="character" w:customStyle="1" w:styleId="Mencinsinresolver1">
    <w:name w:val="Mención sin resolver1"/>
    <w:basedOn w:val="Fuentedeprrafopredeter"/>
    <w:uiPriority w:val="99"/>
    <w:semiHidden/>
    <w:unhideWhenUsed/>
    <w:rsid w:val="001F7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marpolbul.2017.01.01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x.doi.org/10.1590/S1679-87592015090906303" TargetMode="External"/><Relationship Id="rId4" Type="http://schemas.openxmlformats.org/officeDocument/2006/relationships/settings" Target="settings.xml"/><Relationship Id="rId9" Type="http://schemas.openxmlformats.org/officeDocument/2006/relationships/hyperlink" Target="https://doi.org/10.1007/s00244001007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1412</Words>
  <Characters>7769</Characters>
  <Application>Microsoft Office Word</Application>
  <DocSecurity>0</DocSecurity>
  <Lines>64</Lines>
  <Paragraphs>18</Paragraphs>
  <ScaleCrop>false</ScaleCrop>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Analia Fein Sánchez</cp:lastModifiedBy>
  <cp:revision>2</cp:revision>
  <dcterms:created xsi:type="dcterms:W3CDTF">2025-11-11T20:01:00Z</dcterms:created>
  <dcterms:modified xsi:type="dcterms:W3CDTF">2025-11-11T20:01:00Z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